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0F841" w14:textId="77777777" w:rsidR="001B023E" w:rsidRPr="00E27B7D" w:rsidRDefault="00636CA6" w:rsidP="00E27B7D">
      <w:pPr>
        <w:pStyle w:val="Nzev"/>
        <w:rPr>
          <w:b/>
          <w:bCs/>
        </w:rPr>
      </w:pPr>
      <w:r w:rsidRPr="00E27B7D">
        <w:rPr>
          <w:b/>
          <w:bCs/>
        </w:rPr>
        <w:t>Návrh</w:t>
      </w:r>
    </w:p>
    <w:p w14:paraId="3BF0AF74" w14:textId="77777777" w:rsidR="001B023E" w:rsidRPr="00E27B7D" w:rsidRDefault="00636CA6" w:rsidP="00E27B7D">
      <w:pPr>
        <w:pStyle w:val="Nzev"/>
        <w:rPr>
          <w:b/>
          <w:bCs/>
        </w:rPr>
      </w:pPr>
      <w:r w:rsidRPr="00E27B7D">
        <w:rPr>
          <w:b/>
          <w:bCs/>
        </w:rPr>
        <w:t>VYHLÁŠKA</w:t>
      </w:r>
    </w:p>
    <w:p w14:paraId="1B87C6D1" w14:textId="3E05BB5A" w:rsidR="001B023E" w:rsidRPr="00E27B7D" w:rsidRDefault="00636CA6" w:rsidP="00E27B7D">
      <w:pPr>
        <w:pStyle w:val="Nzev"/>
      </w:pPr>
      <w:r w:rsidRPr="00E27B7D">
        <w:t xml:space="preserve">ze dne </w:t>
      </w:r>
      <w:r w:rsidR="00E27B7D">
        <w:t>……</w:t>
      </w:r>
      <w:r w:rsidR="008A004D">
        <w:t>.</w:t>
      </w:r>
      <w:r w:rsidR="00E27B7D">
        <w:t>.. 2025</w:t>
      </w:r>
    </w:p>
    <w:p w14:paraId="42E2F2F4" w14:textId="77777777" w:rsidR="001B023E" w:rsidRPr="00E27B7D" w:rsidRDefault="00636CA6" w:rsidP="00E27B7D">
      <w:pPr>
        <w:pStyle w:val="Nzev"/>
      </w:pPr>
      <w:r w:rsidRPr="00E27B7D">
        <w:rPr>
          <w:b/>
          <w:bCs/>
        </w:rPr>
        <w:t>o bezpečnostních opatřeních poskytovatele regulované služby v režimu vyšších povinností </w:t>
      </w:r>
    </w:p>
    <w:p w14:paraId="178F48DE" w14:textId="77777777" w:rsidR="001B023E" w:rsidRPr="00E27B7D" w:rsidRDefault="00636CA6" w:rsidP="008A004D">
      <w:pPr>
        <w:spacing w:after="0" w:line="276" w:lineRule="auto"/>
        <w:ind w:firstLine="709"/>
        <w:jc w:val="both"/>
        <w:rPr>
          <w:rFonts w:ascii="Times New Roman" w:hAnsi="Times New Roman" w:cs="Times New Roman"/>
          <w:sz w:val="24"/>
          <w:szCs w:val="24"/>
        </w:rPr>
      </w:pPr>
      <w:r w:rsidRPr="00E27B7D">
        <w:rPr>
          <w:rFonts w:ascii="Times New Roman" w:hAnsi="Times New Roman" w:cs="Times New Roman"/>
          <w:sz w:val="24"/>
          <w:szCs w:val="24"/>
        </w:rPr>
        <w:t>Národní úřad pro kybernetickou a informační bezpečnost stanoví podle § 13 odst. 3 zákona č. [</w:t>
      </w:r>
      <w:r w:rsidRPr="00E27B7D">
        <w:rPr>
          <w:rFonts w:ascii="Times New Roman" w:hAnsi="Times New Roman" w:cs="Times New Roman"/>
          <w:i/>
          <w:iCs/>
          <w:sz w:val="24"/>
          <w:szCs w:val="24"/>
        </w:rPr>
        <w:t>bude doplněno</w:t>
      </w:r>
      <w:r w:rsidRPr="00E27B7D">
        <w:rPr>
          <w:rFonts w:ascii="Times New Roman" w:hAnsi="Times New Roman" w:cs="Times New Roman"/>
          <w:sz w:val="24"/>
          <w:szCs w:val="24"/>
        </w:rPr>
        <w:t>] Sb., o kybernetické bezpečnosti (dále jen „zákon“):</w:t>
      </w:r>
    </w:p>
    <w:p w14:paraId="6EEB3866"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ČÁST PRVNÍ</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ÚVODNÍ USTANOVENÍ</w:t>
      </w:r>
    </w:p>
    <w:p w14:paraId="50DF9365" w14:textId="77777777" w:rsidR="001B023E" w:rsidRPr="00E27B7D" w:rsidRDefault="00636CA6" w:rsidP="00861341">
      <w:pPr>
        <w:pStyle w:val="nadpisyvevyhlce"/>
        <w:spacing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Předmět právní úpravy</w:t>
      </w:r>
    </w:p>
    <w:p w14:paraId="2C266ABA" w14:textId="0221F392" w:rsidR="001B023E" w:rsidRPr="00E27B7D" w:rsidRDefault="00636CA6" w:rsidP="00FB6CFF">
      <w:pPr>
        <w:pStyle w:val="Odstavec"/>
        <w:ind w:firstLine="709"/>
        <w:rPr>
          <w:rFonts w:ascii="Times New Roman" w:hAnsi="Times New Roman" w:cs="Times New Roman"/>
          <w:sz w:val="24"/>
          <w:szCs w:val="24"/>
        </w:rPr>
      </w:pPr>
      <w:r w:rsidRPr="00E27B7D">
        <w:rPr>
          <w:rFonts w:ascii="Times New Roman" w:hAnsi="Times New Roman" w:cs="Times New Roman"/>
          <w:sz w:val="24"/>
          <w:szCs w:val="24"/>
        </w:rPr>
        <w:t>Tato vyhláška zapracovává příslušný předpis Evropské unie</w:t>
      </w:r>
      <w:r w:rsidRPr="00E27B7D">
        <w:rPr>
          <w:rFonts w:ascii="Times New Roman" w:hAnsi="Times New Roman" w:cs="Times New Roman"/>
          <w:sz w:val="24"/>
          <w:szCs w:val="24"/>
          <w:vertAlign w:val="superscript"/>
        </w:rPr>
        <w:footnoteReference w:id="1"/>
      </w:r>
      <w:r w:rsidRPr="00E27B7D">
        <w:rPr>
          <w:rFonts w:ascii="Times New Roman" w:hAnsi="Times New Roman" w:cs="Times New Roman"/>
          <w:sz w:val="24"/>
          <w:szCs w:val="24"/>
        </w:rPr>
        <w:t> a pro poskytovatele regulované služby v režimu vyšších povinností (dále jen „povinná osoba“) upravuje obsah a</w:t>
      </w:r>
      <w:r w:rsidR="00E546E8">
        <w:rPr>
          <w:rFonts w:ascii="Times New Roman" w:hAnsi="Times New Roman" w:cs="Times New Roman"/>
          <w:sz w:val="24"/>
          <w:szCs w:val="24"/>
        </w:rPr>
        <w:t> </w:t>
      </w:r>
      <w:r w:rsidRPr="00E27B7D">
        <w:rPr>
          <w:rFonts w:ascii="Times New Roman" w:hAnsi="Times New Roman" w:cs="Times New Roman"/>
          <w:sz w:val="24"/>
          <w:szCs w:val="24"/>
        </w:rPr>
        <w:t>rozsah bezpečnostních opatření.</w:t>
      </w:r>
    </w:p>
    <w:p w14:paraId="1C53D029" w14:textId="5D962CD5"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w:t>
      </w:r>
      <w:r w:rsidR="00861341">
        <w:rPr>
          <w:rFonts w:ascii="Times New Roman" w:hAnsi="Times New Roman" w:cs="Times New Roman"/>
          <w:b w:val="0"/>
          <w:bCs w:val="0"/>
          <w:sz w:val="24"/>
          <w:szCs w:val="24"/>
        </w:rPr>
        <w:br/>
      </w:r>
      <w:r w:rsidRPr="00E27B7D">
        <w:rPr>
          <w:rFonts w:ascii="Times New Roman" w:hAnsi="Times New Roman" w:cs="Times New Roman"/>
          <w:sz w:val="24"/>
          <w:szCs w:val="24"/>
        </w:rPr>
        <w:t>Vymezení pojmů</w:t>
      </w:r>
    </w:p>
    <w:p w14:paraId="566580B9" w14:textId="77777777" w:rsidR="001B023E" w:rsidRPr="00E27B7D" w:rsidRDefault="00636CA6" w:rsidP="00FB6CFF">
      <w:pPr>
        <w:pStyle w:val="Odstavec"/>
        <w:spacing w:after="60"/>
        <w:ind w:firstLine="709"/>
        <w:rPr>
          <w:rFonts w:ascii="Times New Roman" w:hAnsi="Times New Roman" w:cs="Times New Roman"/>
          <w:sz w:val="24"/>
          <w:szCs w:val="24"/>
        </w:rPr>
      </w:pPr>
      <w:r w:rsidRPr="00E27B7D">
        <w:rPr>
          <w:rFonts w:ascii="Times New Roman" w:hAnsi="Times New Roman" w:cs="Times New Roman"/>
          <w:sz w:val="24"/>
          <w:szCs w:val="24"/>
        </w:rPr>
        <w:t>Pro účely této vyhlášky se rozumí</w:t>
      </w:r>
    </w:p>
    <w:p w14:paraId="0F080C28"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rPr>
      </w:pPr>
      <w:r w:rsidRPr="008A004D">
        <w:rPr>
          <w:rFonts w:ascii="Times New Roman" w:hAnsi="Times New Roman" w:cs="Times New Roman"/>
          <w:sz w:val="24"/>
          <w:szCs w:val="24"/>
        </w:rPr>
        <w:t>uživatelem fyzická nebo právnická osoba nebo orgán veřejné moci, který využívá aktiva,</w:t>
      </w:r>
    </w:p>
    <w:p w14:paraId="42C710EE"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rPr>
      </w:pPr>
      <w:r w:rsidRPr="008A004D">
        <w:rPr>
          <w:rFonts w:ascii="Times New Roman" w:hAnsi="Times New Roman" w:cs="Times New Roman"/>
          <w:sz w:val="24"/>
          <w:szCs w:val="24"/>
        </w:rPr>
        <w:t>privilegovaným uživatelem uživatel nebo osoba, jehož činnost na technickém aktivu může mít významný dopad na bezpečnost regulované služby,</w:t>
      </w:r>
    </w:p>
    <w:p w14:paraId="69E14F5A"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rPr>
      </w:pPr>
      <w:r w:rsidRPr="008A004D">
        <w:rPr>
          <w:rFonts w:ascii="Times New Roman" w:hAnsi="Times New Roman" w:cs="Times New Roman"/>
          <w:sz w:val="24"/>
          <w:szCs w:val="24"/>
        </w:rPr>
        <w:t>administrátorem privilegovaný uživatel nebo osoba zajišťující správu, provoz, užívání, údržbu a bezpečnost technického aktiva,</w:t>
      </w:r>
    </w:p>
    <w:p w14:paraId="03AE282F"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bezpečnostní politikou soubor zásad a pravidel, které určují způsob zajištění ochrany aktiv,</w:t>
      </w:r>
    </w:p>
    <w:p w14:paraId="4B48498C"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hodnocením rizik celkový proces určování, analýzy a vyhodnocení rizik,</w:t>
      </w:r>
    </w:p>
    <w:p w14:paraId="2F3A5BB9"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řízením rizik systematický proces zahrnující hodnocení rizik, zavádění bezpečnostních opatření ke zvládání rizik a komunikaci rizik,</w:t>
      </w:r>
    </w:p>
    <w:p w14:paraId="6CDD9634" w14:textId="2D7ABB58"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lastRenderedPageBreak/>
        <w:t>systémem řízení bezpečnosti informací část systému řízení povinné osoby založená na</w:t>
      </w:r>
      <w:r w:rsidR="009A67A6">
        <w:rPr>
          <w:rFonts w:ascii="Times New Roman" w:hAnsi="Times New Roman" w:cs="Times New Roman"/>
          <w:sz w:val="24"/>
          <w:szCs w:val="24"/>
          <w:u w:val="single"/>
        </w:rPr>
        <w:t> </w:t>
      </w:r>
      <w:r w:rsidRPr="008A004D">
        <w:rPr>
          <w:rFonts w:ascii="Times New Roman" w:hAnsi="Times New Roman" w:cs="Times New Roman"/>
          <w:sz w:val="24"/>
          <w:szCs w:val="24"/>
          <w:u w:val="single"/>
        </w:rPr>
        <w:t>přístupu k rizikům, která stanoví způsob ustavení, zavádění, provozování, monitorování, přezkoumání, udržování a zlepšování bezpečnosti informací,</w:t>
      </w:r>
    </w:p>
    <w:p w14:paraId="0BD84C78" w14:textId="77777777" w:rsidR="001B023E" w:rsidRPr="008A004D" w:rsidRDefault="00636CA6" w:rsidP="002578E8">
      <w:pPr>
        <w:pStyle w:val="Odstavecseseznamem"/>
        <w:numPr>
          <w:ilvl w:val="0"/>
          <w:numId w:val="29"/>
        </w:numPr>
        <w:spacing w:after="60"/>
        <w:ind w:hanging="436"/>
        <w:contextualSpacing w:val="0"/>
        <w:rPr>
          <w:rFonts w:ascii="Times New Roman" w:hAnsi="Times New Roman" w:cs="Times New Roman"/>
          <w:sz w:val="24"/>
          <w:szCs w:val="24"/>
        </w:rPr>
      </w:pPr>
      <w:r w:rsidRPr="008A004D">
        <w:rPr>
          <w:rFonts w:ascii="Times New Roman" w:hAnsi="Times New Roman" w:cs="Times New Roman"/>
          <w:sz w:val="24"/>
          <w:szCs w:val="24"/>
        </w:rPr>
        <w:t>významnou změnou změna, která má nebo může mít vliv na kybernetickou bezpečnost a je určena na základě stanovených pravidel, postupů a kritérií podle § 12 odst. 1 písm. a) a</w:t>
      </w:r>
    </w:p>
    <w:p w14:paraId="03FA4993" w14:textId="77777777" w:rsidR="001B023E" w:rsidRDefault="00636CA6" w:rsidP="002578E8">
      <w:pPr>
        <w:pStyle w:val="Odstavecseseznamem"/>
        <w:numPr>
          <w:ilvl w:val="0"/>
          <w:numId w:val="29"/>
        </w:numPr>
        <w:spacing w:after="0"/>
        <w:ind w:left="721" w:hanging="437"/>
        <w:contextualSpacing w:val="0"/>
        <w:rPr>
          <w:rFonts w:ascii="Times New Roman" w:hAnsi="Times New Roman" w:cs="Times New Roman"/>
          <w:sz w:val="24"/>
          <w:szCs w:val="24"/>
        </w:rPr>
      </w:pPr>
      <w:r w:rsidRPr="008A004D">
        <w:rPr>
          <w:rFonts w:ascii="Times New Roman" w:hAnsi="Times New Roman" w:cs="Times New Roman"/>
          <w:sz w:val="24"/>
          <w:szCs w:val="24"/>
        </w:rPr>
        <w:t>významným dodavatelem ten, kdo povinné osobě poskytuje plnění, které je významné z hlediska zajištění kybernetické bezpečnosti regulované služby.</w:t>
      </w:r>
    </w:p>
    <w:p w14:paraId="6B6DBB5F" w14:textId="2F01BE6A" w:rsidR="006F7A21" w:rsidRPr="006F7A21" w:rsidRDefault="006F7A21" w:rsidP="006F7A21">
      <w:pPr>
        <w:spacing w:after="0"/>
        <w:ind w:left="284"/>
        <w:rPr>
          <w:rFonts w:ascii="Times New Roman" w:hAnsi="Times New Roman" w:cs="Times New Roman"/>
          <w:sz w:val="24"/>
          <w:szCs w:val="24"/>
        </w:rPr>
      </w:pPr>
      <w:bookmarkStart w:id="0" w:name="_Hlk197614841"/>
      <w:r w:rsidRPr="006F7A21">
        <w:rPr>
          <w:rFonts w:ascii="Times New Roman" w:hAnsi="Times New Roman" w:cs="Times New Roman"/>
          <w:i/>
          <w:iCs/>
          <w:sz w:val="24"/>
          <w:szCs w:val="24"/>
        </w:rPr>
        <w:t>CELEX 32022L2555</w:t>
      </w:r>
    </w:p>
    <w:bookmarkEnd w:id="0"/>
    <w:p w14:paraId="33E545CC"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ČÁST DRUHÁ</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BEZPEČNOSTNÍ OPATŘENÍ</w:t>
      </w:r>
    </w:p>
    <w:p w14:paraId="7DB38231" w14:textId="77777777" w:rsidR="001B023E" w:rsidRPr="00E27B7D" w:rsidRDefault="00636CA6" w:rsidP="00FB6CFF">
      <w:pPr>
        <w:pStyle w:val="nadpisyvevyhlce"/>
        <w:spacing w:after="200" w:line="276" w:lineRule="auto"/>
        <w:rPr>
          <w:rFonts w:ascii="Times New Roman" w:hAnsi="Times New Roman" w:cs="Times New Roman"/>
          <w:b w:val="0"/>
          <w:bCs w:val="0"/>
          <w:sz w:val="24"/>
          <w:szCs w:val="24"/>
        </w:rPr>
      </w:pPr>
      <w:r w:rsidRPr="00E27B7D">
        <w:rPr>
          <w:rFonts w:ascii="Times New Roman" w:hAnsi="Times New Roman" w:cs="Times New Roman"/>
          <w:b w:val="0"/>
          <w:bCs w:val="0"/>
          <w:sz w:val="24"/>
          <w:szCs w:val="24"/>
        </w:rPr>
        <w:t>§ 3</w:t>
      </w:r>
    </w:p>
    <w:p w14:paraId="2A8F0304" w14:textId="6DE20BCC" w:rsidR="001B023E" w:rsidRDefault="00636CA6" w:rsidP="00FB6CFF">
      <w:pPr>
        <w:pStyle w:val="Odstavec"/>
        <w:ind w:firstLine="709"/>
        <w:rPr>
          <w:rFonts w:ascii="Times New Roman" w:hAnsi="Times New Roman" w:cs="Times New Roman"/>
          <w:sz w:val="24"/>
          <w:szCs w:val="24"/>
        </w:rPr>
      </w:pPr>
      <w:r w:rsidRPr="00E27B7D">
        <w:rPr>
          <w:rFonts w:ascii="Times New Roman" w:hAnsi="Times New Roman" w:cs="Times New Roman"/>
          <w:sz w:val="24"/>
          <w:szCs w:val="24"/>
          <w:u w:val="single"/>
        </w:rPr>
        <w:t xml:space="preserve">Povinná osoba zavede a provádí bezpečnostní opatření podle této </w:t>
      </w:r>
      <w:r w:rsidRPr="00E27B7D">
        <w:rPr>
          <w:rFonts w:ascii="Times New Roman" w:hAnsi="Times New Roman" w:cs="Times New Roman"/>
          <w:sz w:val="24"/>
          <w:szCs w:val="24"/>
          <w:highlight w:val="white"/>
          <w:u w:val="single"/>
        </w:rPr>
        <w:t>vyhl</w:t>
      </w:r>
      <w:r w:rsidRPr="00E27B7D">
        <w:rPr>
          <w:rFonts w:ascii="Times New Roman" w:hAnsi="Times New Roman" w:cs="Times New Roman"/>
          <w:sz w:val="24"/>
          <w:szCs w:val="24"/>
          <w:u w:val="single"/>
        </w:rPr>
        <w:t>ášky v rozsahu řízení kybernetické bezpečnosti stanoveném podle § 12 zákona v míře nezbytné pro zajištění kybernetické bezpečnosti regulované služby</w:t>
      </w:r>
      <w:r w:rsidRPr="00E27B7D">
        <w:rPr>
          <w:rFonts w:ascii="Times New Roman" w:hAnsi="Times New Roman" w:cs="Times New Roman"/>
          <w:sz w:val="24"/>
          <w:szCs w:val="24"/>
        </w:rPr>
        <w:t>.</w:t>
      </w:r>
    </w:p>
    <w:p w14:paraId="6139B440" w14:textId="77777777" w:rsidR="006F7A21" w:rsidRPr="006F7A21" w:rsidRDefault="006F7A21" w:rsidP="006F7A21">
      <w:pPr>
        <w:spacing w:after="0"/>
        <w:ind w:left="284"/>
        <w:rPr>
          <w:rFonts w:ascii="Times New Roman" w:hAnsi="Times New Roman" w:cs="Times New Roman"/>
          <w:sz w:val="24"/>
          <w:szCs w:val="24"/>
        </w:rPr>
      </w:pPr>
      <w:r w:rsidRPr="006F7A21">
        <w:rPr>
          <w:rFonts w:ascii="Times New Roman" w:hAnsi="Times New Roman" w:cs="Times New Roman"/>
          <w:i/>
          <w:iCs/>
          <w:sz w:val="24"/>
          <w:szCs w:val="24"/>
        </w:rPr>
        <w:t>CELEX 32022L2555</w:t>
      </w:r>
    </w:p>
    <w:p w14:paraId="4B73728A" w14:textId="740ED095" w:rsidR="001B023E" w:rsidRPr="00E27B7D" w:rsidRDefault="00636CA6" w:rsidP="00861341">
      <w:pPr>
        <w:pStyle w:val="nadpisyvevyhlce"/>
        <w:spacing w:before="480" w:after="200" w:line="276" w:lineRule="auto"/>
        <w:rPr>
          <w:rFonts w:ascii="Times New Roman" w:hAnsi="Times New Roman" w:cs="Times New Roman"/>
          <w:sz w:val="24"/>
          <w:szCs w:val="24"/>
        </w:rPr>
      </w:pPr>
      <w:r w:rsidRPr="00F609CF">
        <w:rPr>
          <w:rFonts w:ascii="Times New Roman" w:hAnsi="Times New Roman" w:cs="Times New Roman"/>
          <w:b w:val="0"/>
          <w:bCs w:val="0"/>
          <w:sz w:val="24"/>
          <w:szCs w:val="24"/>
        </w:rPr>
        <w:t>H</w:t>
      </w:r>
      <w:r w:rsidR="00F609CF" w:rsidRPr="00F609CF">
        <w:rPr>
          <w:rFonts w:ascii="Times New Roman" w:hAnsi="Times New Roman" w:cs="Times New Roman"/>
          <w:b w:val="0"/>
          <w:bCs w:val="0"/>
          <w:sz w:val="24"/>
          <w:szCs w:val="24"/>
        </w:rPr>
        <w:t>lava</w:t>
      </w:r>
      <w:r w:rsidRPr="00F609CF">
        <w:rPr>
          <w:rFonts w:ascii="Times New Roman" w:hAnsi="Times New Roman" w:cs="Times New Roman"/>
          <w:b w:val="0"/>
          <w:bCs w:val="0"/>
          <w:sz w:val="24"/>
          <w:szCs w:val="24"/>
        </w:rPr>
        <w:t xml:space="preserve"> I</w:t>
      </w:r>
      <w:r w:rsidRPr="00F609CF">
        <w:rPr>
          <w:rFonts w:ascii="Times New Roman" w:hAnsi="Times New Roman" w:cs="Times New Roman"/>
          <w:b w:val="0"/>
          <w:bCs w:val="0"/>
          <w:sz w:val="24"/>
          <w:szCs w:val="24"/>
        </w:rPr>
        <w:br/>
      </w:r>
      <w:r w:rsidRPr="00E27B7D">
        <w:rPr>
          <w:rFonts w:ascii="Times New Roman" w:hAnsi="Times New Roman" w:cs="Times New Roman"/>
          <w:sz w:val="24"/>
          <w:szCs w:val="24"/>
        </w:rPr>
        <w:t>ORGANIZAČNÍ OPATŘENÍ</w:t>
      </w:r>
    </w:p>
    <w:p w14:paraId="26FDF9EB" w14:textId="77777777" w:rsidR="001B023E" w:rsidRPr="00E27B7D" w:rsidRDefault="00636CA6" w:rsidP="00861341">
      <w:pPr>
        <w:pStyle w:val="nadpisyvevyhlce"/>
        <w:spacing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4</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Systém řízení bezpečnosti informací</w:t>
      </w:r>
    </w:p>
    <w:p w14:paraId="7869616B" w14:textId="77777777" w:rsidR="001B023E" w:rsidRPr="00E27B7D" w:rsidRDefault="00636CA6" w:rsidP="00FB6CFF">
      <w:pPr>
        <w:pBdr>
          <w:top w:val="none" w:sz="4" w:space="0" w:color="000000"/>
          <w:left w:val="none" w:sz="4" w:space="0" w:color="000000"/>
          <w:bottom w:val="none" w:sz="4" w:space="0" w:color="000000"/>
          <w:right w:val="none" w:sz="4" w:space="0" w:color="000000"/>
        </w:pBdr>
        <w:spacing w:after="60" w:line="276" w:lineRule="auto"/>
        <w:ind w:firstLine="709"/>
        <w:jc w:val="both"/>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v rámci systému řízení bezpečnosti informací</w:t>
      </w:r>
    </w:p>
    <w:p w14:paraId="31825E57" w14:textId="77777777" w:rsidR="008A004D"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stanoví cíle systému řízení bezpečnosti informací směřující k zajištění kybernetické bezpečnosti regulované služby,</w:t>
      </w:r>
    </w:p>
    <w:p w14:paraId="7801B307" w14:textId="7B6A2109"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řídí rizika podle § 9,</w:t>
      </w:r>
    </w:p>
    <w:p w14:paraId="743E170A" w14:textId="568F6541" w:rsidR="001B023E" w:rsidRPr="008A004D" w:rsidRDefault="008A004D"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w:t>
      </w:r>
      <w:r w:rsidR="00636CA6" w:rsidRPr="008A004D">
        <w:rPr>
          <w:rFonts w:ascii="Times New Roman" w:hAnsi="Times New Roman" w:cs="Times New Roman"/>
          <w:sz w:val="24"/>
          <w:szCs w:val="24"/>
          <w:u w:val="single"/>
        </w:rPr>
        <w:t>avede a provádí přiměřená bezpečnostní opatření směřující k zajištění kybernetické bezpečnosti regulované služby na základě cílů systému řízení bezpečnosti informací, bezpečnostních potřeb a řízení rizik,</w:t>
      </w:r>
    </w:p>
    <w:p w14:paraId="0D06D272" w14:textId="0BB92CC4" w:rsidR="001B023E" w:rsidRPr="008A004D" w:rsidRDefault="009D342F"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stanoví a</w:t>
      </w:r>
      <w:r w:rsidR="00636CA6" w:rsidRPr="008A004D">
        <w:rPr>
          <w:rFonts w:ascii="Times New Roman" w:hAnsi="Times New Roman" w:cs="Times New Roman"/>
          <w:sz w:val="24"/>
          <w:szCs w:val="24"/>
          <w:u w:val="single"/>
        </w:rPr>
        <w:t xml:space="preserve"> schválí bezpečnostní politiku a bezpečnostní dokumentaci ve vztahu k řízení kybernetické bezpečnosti, která obsahuje hlavní zásady, cíle systému řízení bezpečnosti informací, bezpečnostní potřeby, práva a povinnosti ve vztahu k řízení bezpečnosti informací, a na základě bezpečnostních potřeb a výsledků hodnocení rizik stanoví bezpečnostní politiku a bezpečnostní dokumentaci v dalších oblastech podle § 7,</w:t>
      </w:r>
    </w:p>
    <w:p w14:paraId="59C423F9" w14:textId="77777777"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provedení auditu kybernetické bezpečnosti podle § 17,</w:t>
      </w:r>
    </w:p>
    <w:p w14:paraId="54A4E903" w14:textId="77777777"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 xml:space="preserve">zajistí alespoň jednou ročně vyhodnocení účinnosti systému řízení bezpečnosti informací, které obsahuje </w:t>
      </w:r>
    </w:p>
    <w:p w14:paraId="3C60C276" w14:textId="77777777" w:rsidR="008A004D"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lastRenderedPageBreak/>
        <w:t>vyhodnocení cílů systému řízení bezpečnosti informací směřujících k </w:t>
      </w:r>
      <w:r w:rsidR="009D342F" w:rsidRPr="008A004D">
        <w:rPr>
          <w:rFonts w:ascii="Times New Roman" w:hAnsi="Times New Roman" w:cs="Times New Roman"/>
          <w:sz w:val="24"/>
          <w:szCs w:val="24"/>
          <w:u w:val="single"/>
        </w:rPr>
        <w:t>zajištění kybernetické</w:t>
      </w:r>
      <w:r w:rsidRPr="008A004D">
        <w:rPr>
          <w:rFonts w:ascii="Times New Roman" w:hAnsi="Times New Roman" w:cs="Times New Roman"/>
          <w:sz w:val="24"/>
          <w:szCs w:val="24"/>
          <w:u w:val="single"/>
        </w:rPr>
        <w:t xml:space="preserve"> bezpečnosti regulované služby,</w:t>
      </w:r>
    </w:p>
    <w:p w14:paraId="77A72848" w14:textId="02E23D92"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posouzení naplňování plánu zvládání rizik zpracovaného podle § 9 odst. 1 písm. h),</w:t>
      </w:r>
    </w:p>
    <w:p w14:paraId="62C146F8" w14:textId="77777777"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hodnocení stavu systému řízení bezpečnosti informací včetně revize hodnocení rizik,</w:t>
      </w:r>
    </w:p>
    <w:p w14:paraId="2BCC78D4" w14:textId="77777777"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posouzení výsledků provedených auditů kybernetické bezpečnosti a kontrol v oblasti kybernetické bezpečnosti,</w:t>
      </w:r>
    </w:p>
    <w:p w14:paraId="5E442399" w14:textId="77777777"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výsledky předchozího hodnocení účinnosti systému řízení bezpečnosti informací provedených podle tohoto písmene,</w:t>
      </w:r>
    </w:p>
    <w:p w14:paraId="77168277" w14:textId="77777777"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 xml:space="preserve">posouzení dopadů kybernetických bezpečnostních incidentů na oblast kybernetické bezpečnosti a na poskytované služby podle § 16 a </w:t>
      </w:r>
    </w:p>
    <w:p w14:paraId="3597FFEC" w14:textId="77777777" w:rsidR="001B023E" w:rsidRPr="008A004D" w:rsidRDefault="00636CA6" w:rsidP="002578E8">
      <w:pPr>
        <w:pStyle w:val="Odstavecseseznamem"/>
        <w:numPr>
          <w:ilvl w:val="0"/>
          <w:numId w:val="3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posouzení významných změn podle § 12,</w:t>
      </w:r>
    </w:p>
    <w:p w14:paraId="2341E1C5" w14:textId="77777777"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zpracuje zprávu o přezkoumání systému řízení bezpečnosti informací na základě vyhodnocení účinnosti systému řízení bezpečnosti informací podle písmene f),</w:t>
      </w:r>
    </w:p>
    <w:p w14:paraId="317EFEA9" w14:textId="77777777"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 xml:space="preserve">aktualizuje systém řízení bezpečnosti informací a relevantní dokumentaci na základě </w:t>
      </w:r>
    </w:p>
    <w:p w14:paraId="6FFC66CB" w14:textId="77777777" w:rsidR="001B023E" w:rsidRPr="008A004D" w:rsidRDefault="00636CA6" w:rsidP="002578E8">
      <w:pPr>
        <w:pStyle w:val="Odstavecseseznamem"/>
        <w:numPr>
          <w:ilvl w:val="0"/>
          <w:numId w:val="3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zjištění z auditů kybernetické bezpečnosti a kontrol v oblasti kybernetické bezpečnosti,</w:t>
      </w:r>
    </w:p>
    <w:p w14:paraId="41006BF0" w14:textId="77777777" w:rsidR="001B023E" w:rsidRPr="008A004D" w:rsidRDefault="00636CA6" w:rsidP="002578E8">
      <w:pPr>
        <w:pStyle w:val="Odstavecseseznamem"/>
        <w:numPr>
          <w:ilvl w:val="0"/>
          <w:numId w:val="3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výsledků vyhodnocení účinnosti systému řízení bezpečnosti informací,</w:t>
      </w:r>
    </w:p>
    <w:p w14:paraId="4839A922" w14:textId="77777777" w:rsidR="001B023E" w:rsidRPr="008A004D" w:rsidRDefault="00636CA6" w:rsidP="002578E8">
      <w:pPr>
        <w:pStyle w:val="Odstavecseseznamem"/>
        <w:numPr>
          <w:ilvl w:val="0"/>
          <w:numId w:val="3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dopadů kybernetických bezpečnostních incidentů na poskytované služby a</w:t>
      </w:r>
    </w:p>
    <w:p w14:paraId="671A5A1C" w14:textId="77777777" w:rsidR="001B023E" w:rsidRPr="008A004D" w:rsidRDefault="00636CA6" w:rsidP="002578E8">
      <w:pPr>
        <w:pStyle w:val="Odstavecseseznamem"/>
        <w:numPr>
          <w:ilvl w:val="0"/>
          <w:numId w:val="3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prováděných významných změn,</w:t>
      </w:r>
    </w:p>
    <w:p w14:paraId="78FFDF6D" w14:textId="77777777" w:rsidR="001B023E" w:rsidRPr="008A004D" w:rsidRDefault="00636CA6" w:rsidP="002578E8">
      <w:pPr>
        <w:pStyle w:val="Odstavecseseznamem"/>
        <w:numPr>
          <w:ilvl w:val="0"/>
          <w:numId w:val="3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 xml:space="preserve">řídí provoz a zdroje systému řízení bezpečnosti informací a zaznamenává činnosti spojené se systémem řízení bezpečnosti informací a řízením rizik a </w:t>
      </w:r>
    </w:p>
    <w:p w14:paraId="17D26F78" w14:textId="7F019ED0" w:rsidR="001B023E" w:rsidRDefault="00636CA6" w:rsidP="002578E8">
      <w:pPr>
        <w:pStyle w:val="Odstavecseseznamem"/>
        <w:numPr>
          <w:ilvl w:val="0"/>
          <w:numId w:val="30"/>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stanoví proces řízení výjimek z pravidel stanovených v bezpečnostní politice podle písmene d).</w:t>
      </w:r>
    </w:p>
    <w:p w14:paraId="2DB11703" w14:textId="77777777" w:rsidR="004E797E" w:rsidRPr="006F7A21" w:rsidRDefault="004E797E" w:rsidP="004E797E">
      <w:pPr>
        <w:spacing w:after="0"/>
        <w:ind w:left="284"/>
        <w:rPr>
          <w:rFonts w:ascii="Times New Roman" w:hAnsi="Times New Roman" w:cs="Times New Roman"/>
          <w:sz w:val="24"/>
          <w:szCs w:val="24"/>
        </w:rPr>
      </w:pPr>
      <w:r w:rsidRPr="006F7A21">
        <w:rPr>
          <w:rFonts w:ascii="Times New Roman" w:hAnsi="Times New Roman" w:cs="Times New Roman"/>
          <w:i/>
          <w:iCs/>
          <w:sz w:val="24"/>
          <w:szCs w:val="24"/>
        </w:rPr>
        <w:t>CELEX 32022L2555</w:t>
      </w:r>
    </w:p>
    <w:p w14:paraId="22262DA0" w14:textId="77777777" w:rsidR="004E797E" w:rsidRPr="004E797E" w:rsidRDefault="004E797E" w:rsidP="004E797E">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p>
    <w:p w14:paraId="7F0B0417" w14:textId="77777777" w:rsidR="001B023E" w:rsidRPr="00E27B7D" w:rsidRDefault="00636CA6" w:rsidP="00861341">
      <w:pPr>
        <w:pBdr>
          <w:top w:val="none" w:sz="4" w:space="0" w:color="000000"/>
          <w:left w:val="none" w:sz="4" w:space="0" w:color="000000"/>
          <w:bottom w:val="none" w:sz="4" w:space="0" w:color="000000"/>
          <w:right w:val="none" w:sz="4" w:space="0" w:color="000000"/>
        </w:pBdr>
        <w:spacing w:before="480" w:after="200" w:line="276" w:lineRule="auto"/>
        <w:jc w:val="center"/>
        <w:rPr>
          <w:rFonts w:ascii="Times New Roman" w:eastAsia="Calibri" w:hAnsi="Times New Roman" w:cs="Times New Roman"/>
          <w:strike/>
          <w:sz w:val="24"/>
          <w:szCs w:val="24"/>
        </w:rPr>
      </w:pPr>
      <w:r w:rsidRPr="00E27B7D">
        <w:rPr>
          <w:rFonts w:ascii="Times New Roman" w:eastAsia="Calibri" w:hAnsi="Times New Roman" w:cs="Times New Roman"/>
          <w:bCs/>
          <w:color w:val="000000"/>
          <w:sz w:val="24"/>
          <w:szCs w:val="24"/>
        </w:rPr>
        <w:t>§ 5</w:t>
      </w:r>
      <w:r w:rsidRPr="00E27B7D">
        <w:rPr>
          <w:rFonts w:ascii="Times New Roman" w:eastAsia="Calibri" w:hAnsi="Times New Roman" w:cs="Times New Roman"/>
          <w:bCs/>
          <w:color w:val="000000"/>
          <w:sz w:val="24"/>
          <w:szCs w:val="24"/>
        </w:rPr>
        <w:br/>
      </w:r>
      <w:r w:rsidRPr="00E27B7D">
        <w:rPr>
          <w:rFonts w:ascii="Times New Roman" w:eastAsia="Calibri" w:hAnsi="Times New Roman" w:cs="Times New Roman"/>
          <w:b/>
          <w:color w:val="000000"/>
          <w:sz w:val="24"/>
          <w:szCs w:val="24"/>
        </w:rPr>
        <w:t xml:space="preserve"> Požadavky na vrcholné vedení</w:t>
      </w:r>
    </w:p>
    <w:p w14:paraId="64A8DAB8" w14:textId="44389CE1" w:rsidR="001B023E" w:rsidRPr="00E27B7D" w:rsidRDefault="00636CA6" w:rsidP="002578E8">
      <w:pPr>
        <w:pStyle w:val="Odstavecseseznamem"/>
        <w:numPr>
          <w:ilvl w:val="0"/>
          <w:numId w:val="2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Statutární orgán nebo jiná osoba nebo skupina osob v obdobném postavení (dále jen</w:t>
      </w:r>
      <w:r w:rsidR="004E797E">
        <w:rPr>
          <w:rFonts w:ascii="Times New Roman" w:hAnsi="Times New Roman" w:cs="Times New Roman"/>
          <w:sz w:val="24"/>
          <w:szCs w:val="24"/>
          <w:u w:val="single"/>
        </w:rPr>
        <w:t> </w:t>
      </w:r>
      <w:r w:rsidRPr="00E27B7D">
        <w:rPr>
          <w:rFonts w:ascii="Times New Roman" w:hAnsi="Times New Roman" w:cs="Times New Roman"/>
          <w:sz w:val="24"/>
          <w:szCs w:val="24"/>
          <w:u w:val="single"/>
        </w:rPr>
        <w:t>„vrcholné vedení“) s ohledem na systém řízení bezpečnosti informací</w:t>
      </w:r>
    </w:p>
    <w:p w14:paraId="3CDBA221"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aby všichni jeho členové prokazatelně absolvovali školení podle § 11 odst. 3 písm. a),</w:t>
      </w:r>
    </w:p>
    <w:p w14:paraId="50E7AB4C"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stanovení bezpečnostní politiky a cílů systému řízení bezpečnosti informací podle § 4, slučitelných se strategickým směřováním povinné osoby,</w:t>
      </w:r>
    </w:p>
    <w:p w14:paraId="62A35E3F"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integraci systému řízení bezpečnosti informací do procesů povinné osoby,</w:t>
      </w:r>
    </w:p>
    <w:p w14:paraId="30637659"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dostupnost zdrojů potřebných pro systém řízení bezpečnosti informací,</w:t>
      </w:r>
    </w:p>
    <w:p w14:paraId="72BFF78A"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informuje zaměstnance o významu systému řízení bezpečnosti informací a významu dosažení shody s jeho požadavky se všemi dotčenými osobami,</w:t>
      </w:r>
    </w:p>
    <w:p w14:paraId="498866B6"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podporu k dosažení cílů systému řízení bezpečnosti informací,</w:t>
      </w:r>
    </w:p>
    <w:p w14:paraId="10D93E72"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lastRenderedPageBreak/>
        <w:t>vede a podporuje zaměstnance k rozvíjení efektivity systému řízení bezpečnosti informací,</w:t>
      </w:r>
    </w:p>
    <w:p w14:paraId="793D4539"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se podílí na vypracování analýzy dopadů podle § 16,</w:t>
      </w:r>
    </w:p>
    <w:p w14:paraId="3E95832F" w14:textId="5399F2B3"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testování plánů kontinuity činností, plánů obnovy a procesů spojených se</w:t>
      </w:r>
      <w:r w:rsidR="006F7A21">
        <w:rPr>
          <w:rFonts w:ascii="Times New Roman" w:hAnsi="Times New Roman" w:cs="Times New Roman"/>
          <w:sz w:val="24"/>
          <w:szCs w:val="24"/>
          <w:u w:val="single"/>
        </w:rPr>
        <w:t> </w:t>
      </w:r>
      <w:r w:rsidRPr="008A004D">
        <w:rPr>
          <w:rFonts w:ascii="Times New Roman" w:hAnsi="Times New Roman" w:cs="Times New Roman"/>
          <w:sz w:val="24"/>
          <w:szCs w:val="24"/>
          <w:u w:val="single"/>
        </w:rPr>
        <w:t>zvládáním kybernetických bezpečnostních incidentů,</w:t>
      </w:r>
    </w:p>
    <w:p w14:paraId="08D67613"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prosazuje neustálé zlepšování systému řízení bezpečnosti informací,</w:t>
      </w:r>
    </w:p>
    <w:p w14:paraId="267C5BC5"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podporuje osoby zastávající bezpečnostní role při prosazování kybernetické bezpečnosti v oblastech jejich odpovědnosti,</w:t>
      </w:r>
    </w:p>
    <w:p w14:paraId="0BD95622"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stanovení pravidel pro určení administrátorů a osob, které budou zastávat bezpečnostní role,</w:t>
      </w:r>
    </w:p>
    <w:p w14:paraId="2BCA075B"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aby byla zachována mlčenlivost všech relevantních osob zejména administrátorů, osob zastávajících bezpečnostní role a dodavatelů a</w:t>
      </w:r>
    </w:p>
    <w:p w14:paraId="0088FFF6" w14:textId="77777777" w:rsidR="001B023E" w:rsidRPr="008A004D" w:rsidRDefault="00636CA6" w:rsidP="002578E8">
      <w:pPr>
        <w:pStyle w:val="Odstavecseseznamem"/>
        <w:numPr>
          <w:ilvl w:val="0"/>
          <w:numId w:val="33"/>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8A004D">
        <w:rPr>
          <w:rFonts w:ascii="Times New Roman" w:hAnsi="Times New Roman" w:cs="Times New Roman"/>
          <w:sz w:val="24"/>
          <w:szCs w:val="24"/>
          <w:u w:val="single"/>
        </w:rPr>
        <w:t>zajistí pro osoby zastávající bezpečnostní role pravomoci potřebné pro naplňování jejich rolí a zdroje, včetně rozpočtových prostředků k naplňování jejich rolí a plnění souvisejících úkolů.</w:t>
      </w:r>
    </w:p>
    <w:p w14:paraId="22D021F0" w14:textId="77777777" w:rsidR="001B023E" w:rsidRPr="00E27B7D" w:rsidRDefault="00636CA6" w:rsidP="002578E8">
      <w:pPr>
        <w:pStyle w:val="Odstavecseseznamem"/>
        <w:numPr>
          <w:ilvl w:val="0"/>
          <w:numId w:val="2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 xml:space="preserve">Vrcholné vedení se prokazatelně seznamuje se </w:t>
      </w:r>
    </w:p>
    <w:p w14:paraId="25B2B60D" w14:textId="77777777" w:rsidR="001B023E" w:rsidRPr="00E27B7D" w:rsidRDefault="00636CA6" w:rsidP="002578E8">
      <w:pPr>
        <w:pStyle w:val="Odstavecseseznamem"/>
        <w:numPr>
          <w:ilvl w:val="0"/>
          <w:numId w:val="24"/>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zprávou o přezkoumání systému řízení bezpečnosti informací,</w:t>
      </w:r>
    </w:p>
    <w:p w14:paraId="53FEE91A" w14:textId="77777777" w:rsidR="001B023E" w:rsidRPr="00E27B7D" w:rsidRDefault="00636CA6" w:rsidP="002578E8">
      <w:pPr>
        <w:pStyle w:val="Odstavecseseznamem"/>
        <w:numPr>
          <w:ilvl w:val="0"/>
          <w:numId w:val="24"/>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zprávou o hodnocení rizik,</w:t>
      </w:r>
    </w:p>
    <w:p w14:paraId="75415A81" w14:textId="77777777" w:rsidR="001B023E" w:rsidRPr="00E27B7D" w:rsidRDefault="00636CA6" w:rsidP="002578E8">
      <w:pPr>
        <w:pStyle w:val="Odstavecseseznamem"/>
        <w:numPr>
          <w:ilvl w:val="0"/>
          <w:numId w:val="24"/>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výsledky analýzy dopadů a</w:t>
      </w:r>
    </w:p>
    <w:p w14:paraId="6739F71B" w14:textId="77777777" w:rsidR="001B023E" w:rsidRPr="00E27B7D" w:rsidRDefault="00636CA6" w:rsidP="002578E8">
      <w:pPr>
        <w:pStyle w:val="Odstavecseseznamem"/>
        <w:numPr>
          <w:ilvl w:val="0"/>
          <w:numId w:val="24"/>
        </w:numPr>
        <w:pBdr>
          <w:top w:val="none" w:sz="4" w:space="0" w:color="000000"/>
          <w:left w:val="none" w:sz="4" w:space="0" w:color="000000"/>
          <w:right w:val="none" w:sz="4" w:space="0" w:color="000000"/>
        </w:pBdr>
        <w:spacing w:after="120"/>
        <w:ind w:left="714" w:hanging="357"/>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výsledky auditů kybernetické bezpečnosti a kontrol v oblasti kybernetické bezpečnosti.</w:t>
      </w:r>
    </w:p>
    <w:p w14:paraId="35C9A48B" w14:textId="77777777" w:rsidR="001B023E" w:rsidRPr="00E27B7D" w:rsidRDefault="00636CA6" w:rsidP="002578E8">
      <w:pPr>
        <w:pStyle w:val="Odstavecseseznamem"/>
        <w:numPr>
          <w:ilvl w:val="0"/>
          <w:numId w:val="2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Vrcholné vedení zřídí výbor pro řízení kybernetické bezpečnosti a určí jeho členy, přičemž</w:t>
      </w:r>
    </w:p>
    <w:p w14:paraId="13BA4B41" w14:textId="77777777" w:rsidR="001B023E" w:rsidRPr="005C0CA1" w:rsidRDefault="00636CA6" w:rsidP="002578E8">
      <w:pPr>
        <w:pStyle w:val="Odstavecseseznamem"/>
        <w:numPr>
          <w:ilvl w:val="0"/>
          <w:numId w:val="3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zajistí, že členem výboru pro řízení kybernetické bezpečnosti bude alespoň jeden člen vrcholného vedení nebo jím pověřená osoba a manažer kybernetické bezpečnosti,</w:t>
      </w:r>
    </w:p>
    <w:p w14:paraId="6CE5BF86" w14:textId="77777777" w:rsidR="001B023E" w:rsidRPr="006166CA" w:rsidRDefault="00636CA6" w:rsidP="002578E8">
      <w:pPr>
        <w:pStyle w:val="Odstavecseseznamem"/>
        <w:numPr>
          <w:ilvl w:val="0"/>
          <w:numId w:val="3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6166CA">
        <w:rPr>
          <w:rFonts w:ascii="Times New Roman" w:hAnsi="Times New Roman" w:cs="Times New Roman"/>
          <w:sz w:val="24"/>
          <w:szCs w:val="24"/>
          <w:u w:val="single"/>
        </w:rPr>
        <w:t>určí práva a povinnosti výboru pro řízení kybernetické bezpečnosti a jeho členů, související se systémem řízení bezpečnosti informací</w:t>
      </w:r>
      <w:r w:rsidRPr="006166CA">
        <w:rPr>
          <w:rFonts w:ascii="Times New Roman" w:hAnsi="Times New Roman" w:cs="Times New Roman"/>
          <w:sz w:val="24"/>
          <w:szCs w:val="24"/>
        </w:rPr>
        <w:t>,</w:t>
      </w:r>
    </w:p>
    <w:p w14:paraId="44F15963" w14:textId="77777777" w:rsidR="001B023E" w:rsidRPr="006166CA" w:rsidRDefault="00636CA6" w:rsidP="002578E8">
      <w:pPr>
        <w:pStyle w:val="Odstavecseseznamem"/>
        <w:numPr>
          <w:ilvl w:val="0"/>
          <w:numId w:val="34"/>
        </w:numPr>
        <w:pBdr>
          <w:top w:val="none" w:sz="4" w:space="0" w:color="000000"/>
          <w:left w:val="none" w:sz="4" w:space="0" w:color="000000"/>
          <w:right w:val="none" w:sz="4" w:space="0" w:color="000000"/>
        </w:pBdr>
        <w:shd w:val="clear" w:color="FFFFFF" w:themeColor="background1" w:fill="FFFFFF" w:themeFill="background1"/>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color w:val="000000" w:themeColor="text1"/>
          <w:sz w:val="24"/>
          <w:szCs w:val="24"/>
          <w:u w:val="single"/>
        </w:rPr>
        <w:t>přihlédne</w:t>
      </w:r>
      <w:r w:rsidRPr="006166CA">
        <w:rPr>
          <w:rFonts w:ascii="Times New Roman" w:hAnsi="Times New Roman" w:cs="Times New Roman"/>
          <w:sz w:val="24"/>
          <w:szCs w:val="24"/>
          <w:u w:val="single"/>
        </w:rPr>
        <w:t xml:space="preserve"> při určování složení výboru podle písmene a) a určování práv a povinností jeho členů podle písmene b) k příloze č. 5 k této vyhlášce,</w:t>
      </w:r>
    </w:p>
    <w:p w14:paraId="79FEFF68" w14:textId="77777777" w:rsidR="001B023E" w:rsidRPr="005C0CA1" w:rsidRDefault="00636CA6" w:rsidP="002578E8">
      <w:pPr>
        <w:pStyle w:val="Odstavecseseznamem"/>
        <w:numPr>
          <w:ilvl w:val="0"/>
          <w:numId w:val="3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zajistí konání pravidelných jednání výboru pro řízení kybernetické bezpečnosti alespoň jednou ročně,</w:t>
      </w:r>
    </w:p>
    <w:p w14:paraId="46992DD2" w14:textId="08477E7F" w:rsidR="001B023E" w:rsidRPr="005C0CA1" w:rsidRDefault="00636CA6" w:rsidP="002578E8">
      <w:pPr>
        <w:pStyle w:val="Odstavecseseznamem"/>
        <w:numPr>
          <w:ilvl w:val="0"/>
          <w:numId w:val="3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 xml:space="preserve">zajistí vyhotovení záznamu o průběhu jednání výboru pro řízení kybernetické </w:t>
      </w:r>
      <w:r w:rsidR="009D342F" w:rsidRPr="005C0CA1">
        <w:rPr>
          <w:rFonts w:ascii="Times New Roman" w:hAnsi="Times New Roman" w:cs="Times New Roman"/>
          <w:sz w:val="24"/>
          <w:szCs w:val="24"/>
          <w:u w:val="single"/>
        </w:rPr>
        <w:t>bezpečnosti a</w:t>
      </w:r>
      <w:r w:rsidRPr="005C0CA1">
        <w:rPr>
          <w:rFonts w:ascii="Times New Roman" w:hAnsi="Times New Roman" w:cs="Times New Roman"/>
          <w:sz w:val="24"/>
          <w:szCs w:val="24"/>
          <w:u w:val="single"/>
        </w:rPr>
        <w:t xml:space="preserve"> </w:t>
      </w:r>
    </w:p>
    <w:p w14:paraId="7D7FA0A2" w14:textId="15BF9F13" w:rsidR="001B023E" w:rsidRPr="006166CA" w:rsidRDefault="00636CA6" w:rsidP="002578E8">
      <w:pPr>
        <w:pStyle w:val="Odstavecseseznamem"/>
        <w:numPr>
          <w:ilvl w:val="0"/>
          <w:numId w:val="34"/>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zajistí, že výbor pro řízení kybernetické bezpečnosti je složen z osob s pravomocemi a</w:t>
      </w:r>
      <w:r w:rsidR="004E797E">
        <w:rPr>
          <w:rFonts w:ascii="Times New Roman" w:hAnsi="Times New Roman" w:cs="Times New Roman"/>
          <w:sz w:val="24"/>
          <w:szCs w:val="24"/>
          <w:u w:val="single"/>
        </w:rPr>
        <w:t> </w:t>
      </w:r>
      <w:r w:rsidRPr="006166CA">
        <w:rPr>
          <w:rFonts w:ascii="Times New Roman" w:hAnsi="Times New Roman" w:cs="Times New Roman"/>
          <w:sz w:val="24"/>
          <w:szCs w:val="24"/>
          <w:u w:val="single"/>
        </w:rPr>
        <w:t xml:space="preserve">odbornou způsobilostí pro celkové řízení a rozvoj systému řízení bezpečnosti informací a osob významně se podílejících na řízení a koordinaci činností spojených s kybernetickou bezpečností. </w:t>
      </w:r>
    </w:p>
    <w:p w14:paraId="244274C5" w14:textId="77777777" w:rsidR="001B023E" w:rsidRPr="00E27B7D" w:rsidRDefault="00636CA6" w:rsidP="002578E8">
      <w:pPr>
        <w:pStyle w:val="Odstavecseseznamem"/>
        <w:numPr>
          <w:ilvl w:val="0"/>
          <w:numId w:val="2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Vrcholné vedení určí osoby, včetně vymezení jejich práv a povinností souvisejících se systémem řízení bezpečnosti informací, které budou zastávat bezpečnostní role</w:t>
      </w:r>
    </w:p>
    <w:p w14:paraId="24865E3E" w14:textId="77777777" w:rsidR="001B023E" w:rsidRPr="006166CA" w:rsidRDefault="00636CA6" w:rsidP="002578E8">
      <w:pPr>
        <w:pStyle w:val="Odstavecseseznamem"/>
        <w:numPr>
          <w:ilvl w:val="0"/>
          <w:numId w:val="3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manažera kybernetické bezpečnosti,</w:t>
      </w:r>
    </w:p>
    <w:p w14:paraId="51DA3E99" w14:textId="77777777" w:rsidR="001B023E" w:rsidRPr="006166CA" w:rsidRDefault="00636CA6" w:rsidP="002578E8">
      <w:pPr>
        <w:pStyle w:val="Odstavecseseznamem"/>
        <w:numPr>
          <w:ilvl w:val="0"/>
          <w:numId w:val="3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lastRenderedPageBreak/>
        <w:t>architekta kybernetické bezpečnosti,</w:t>
      </w:r>
    </w:p>
    <w:p w14:paraId="3CA057C3" w14:textId="77777777" w:rsidR="001B023E" w:rsidRPr="006166CA" w:rsidRDefault="00636CA6" w:rsidP="002578E8">
      <w:pPr>
        <w:pStyle w:val="Odstavecseseznamem"/>
        <w:numPr>
          <w:ilvl w:val="0"/>
          <w:numId w:val="3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garanta aktiva a</w:t>
      </w:r>
    </w:p>
    <w:p w14:paraId="6E53A80F" w14:textId="77777777" w:rsidR="001B023E" w:rsidRPr="006166CA" w:rsidRDefault="00636CA6" w:rsidP="002578E8">
      <w:pPr>
        <w:pStyle w:val="Odstavecseseznamem"/>
        <w:numPr>
          <w:ilvl w:val="0"/>
          <w:numId w:val="35"/>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auditora kybernetické bezpečnosti.</w:t>
      </w:r>
    </w:p>
    <w:p w14:paraId="68F25AC4" w14:textId="0D90A4F4" w:rsidR="001B023E" w:rsidRDefault="00636CA6" w:rsidP="002578E8">
      <w:pPr>
        <w:pStyle w:val="Odstavecseseznamem"/>
        <w:numPr>
          <w:ilvl w:val="0"/>
          <w:numId w:val="23"/>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Vrcholné vedení zajistí zastupitelnost bezpečnostních rolí uvedených v odstavci 4</w:t>
      </w:r>
      <w:r w:rsidR="004E797E">
        <w:rPr>
          <w:rFonts w:ascii="Times New Roman" w:hAnsi="Times New Roman" w:cs="Times New Roman"/>
          <w:sz w:val="24"/>
          <w:szCs w:val="24"/>
        </w:rPr>
        <w:t> </w:t>
      </w:r>
      <w:r w:rsidRPr="00E27B7D">
        <w:rPr>
          <w:rFonts w:ascii="Times New Roman" w:hAnsi="Times New Roman" w:cs="Times New Roman"/>
          <w:sz w:val="24"/>
          <w:szCs w:val="24"/>
        </w:rPr>
        <w:t>písm. a) a b).</w:t>
      </w:r>
    </w:p>
    <w:p w14:paraId="6F486C67" w14:textId="744A0976" w:rsidR="004E797E" w:rsidRPr="004E797E" w:rsidRDefault="004E797E" w:rsidP="004E797E">
      <w:pPr>
        <w:spacing w:after="0"/>
        <w:ind w:left="711" w:hanging="360"/>
        <w:rPr>
          <w:rFonts w:ascii="Times New Roman" w:hAnsi="Times New Roman" w:cs="Times New Roman"/>
          <w:sz w:val="24"/>
          <w:szCs w:val="24"/>
        </w:rPr>
      </w:pPr>
      <w:r w:rsidRPr="004E797E">
        <w:rPr>
          <w:rFonts w:ascii="Times New Roman" w:hAnsi="Times New Roman" w:cs="Times New Roman"/>
          <w:i/>
          <w:iCs/>
          <w:sz w:val="24"/>
          <w:szCs w:val="24"/>
        </w:rPr>
        <w:t>CELEX 32022L2555</w:t>
      </w:r>
    </w:p>
    <w:p w14:paraId="3490F0AA" w14:textId="77777777" w:rsidR="001B023E" w:rsidRPr="00E27B7D" w:rsidRDefault="00636CA6" w:rsidP="00FB6CFF">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sz w:val="24"/>
          <w:szCs w:val="24"/>
        </w:rPr>
        <w:t>§ 6</w:t>
      </w:r>
      <w:r w:rsidRPr="00E27B7D">
        <w:rPr>
          <w:rFonts w:ascii="Times New Roman" w:hAnsi="Times New Roman" w:cs="Times New Roman"/>
          <w:b w:val="0"/>
          <w:sz w:val="24"/>
          <w:szCs w:val="24"/>
        </w:rPr>
        <w:br/>
      </w:r>
      <w:r w:rsidRPr="00E27B7D">
        <w:rPr>
          <w:rFonts w:ascii="Times New Roman" w:hAnsi="Times New Roman" w:cs="Times New Roman"/>
          <w:sz w:val="24"/>
          <w:szCs w:val="24"/>
        </w:rPr>
        <w:t>Stanovení bezpečnostních rolí</w:t>
      </w:r>
    </w:p>
    <w:p w14:paraId="376D6CF8" w14:textId="77777777" w:rsidR="001B023E" w:rsidRPr="00E27B7D" w:rsidRDefault="00636CA6" w:rsidP="00FB6CFF">
      <w:pPr>
        <w:pStyle w:val="Odstavecseseznamem"/>
        <w:numPr>
          <w:ilvl w:val="0"/>
          <w:numId w:val="6"/>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Manažer kybernetické bezpečnosti</w:t>
      </w:r>
    </w:p>
    <w:p w14:paraId="7BFA3D4F" w14:textId="3F6072A5" w:rsidR="001B023E" w:rsidRPr="006166CA" w:rsidRDefault="00636CA6" w:rsidP="002578E8">
      <w:pPr>
        <w:pStyle w:val="Odstavecseseznamem"/>
        <w:numPr>
          <w:ilvl w:val="0"/>
          <w:numId w:val="3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je bezpečnostní role odpovědná za systém řízení bezpečnosti informací, přičemž výkonem této role může být pověřena osoba, která je pro tuto činnost vyškolena a</w:t>
      </w:r>
      <w:r w:rsidR="004E797E">
        <w:rPr>
          <w:rFonts w:ascii="Times New Roman" w:hAnsi="Times New Roman" w:cs="Times New Roman"/>
          <w:sz w:val="24"/>
          <w:szCs w:val="24"/>
          <w:u w:val="single"/>
        </w:rPr>
        <w:t> </w:t>
      </w:r>
      <w:r w:rsidRPr="006166CA">
        <w:rPr>
          <w:rFonts w:ascii="Times New Roman" w:hAnsi="Times New Roman" w:cs="Times New Roman"/>
          <w:sz w:val="24"/>
          <w:szCs w:val="24"/>
          <w:u w:val="single"/>
        </w:rPr>
        <w:t>prokáže odbornou způsobilost praxí s řízením kybernetické bezpečnosti nebo s</w:t>
      </w:r>
      <w:r w:rsidR="004E797E">
        <w:rPr>
          <w:rFonts w:ascii="Times New Roman" w:hAnsi="Times New Roman" w:cs="Times New Roman"/>
          <w:sz w:val="24"/>
          <w:szCs w:val="24"/>
          <w:u w:val="single"/>
        </w:rPr>
        <w:t> </w:t>
      </w:r>
      <w:r w:rsidRPr="006166CA">
        <w:rPr>
          <w:rFonts w:ascii="Times New Roman" w:hAnsi="Times New Roman" w:cs="Times New Roman"/>
          <w:sz w:val="24"/>
          <w:szCs w:val="24"/>
          <w:u w:val="single"/>
        </w:rPr>
        <w:t>řízením bezpečnosti informací</w:t>
      </w:r>
    </w:p>
    <w:p w14:paraId="4A0EEA06" w14:textId="795B652E" w:rsidR="001B023E" w:rsidRPr="006166CA" w:rsidRDefault="00636CA6" w:rsidP="002578E8">
      <w:pPr>
        <w:pStyle w:val="Odstavecseseznamem"/>
        <w:numPr>
          <w:ilvl w:val="0"/>
          <w:numId w:val="37"/>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 xml:space="preserve">po dobu </w:t>
      </w:r>
      <w:r w:rsidR="000075DD">
        <w:rPr>
          <w:rFonts w:ascii="Times New Roman" w:hAnsi="Times New Roman" w:cs="Times New Roman"/>
          <w:sz w:val="24"/>
          <w:szCs w:val="24"/>
          <w:u w:val="single"/>
        </w:rPr>
        <w:t>alespoň</w:t>
      </w:r>
      <w:r w:rsidRPr="006166CA">
        <w:rPr>
          <w:rFonts w:ascii="Times New Roman" w:hAnsi="Times New Roman" w:cs="Times New Roman"/>
          <w:sz w:val="24"/>
          <w:szCs w:val="24"/>
          <w:u w:val="single"/>
        </w:rPr>
        <w:t xml:space="preserve"> tří let, nebo</w:t>
      </w:r>
    </w:p>
    <w:p w14:paraId="3934B86E" w14:textId="77777777" w:rsidR="001B023E" w:rsidRPr="006166CA" w:rsidRDefault="00636CA6" w:rsidP="002578E8">
      <w:pPr>
        <w:pStyle w:val="Odstavecseseznamem"/>
        <w:numPr>
          <w:ilvl w:val="0"/>
          <w:numId w:val="37"/>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po dobu jednoho roku, pokud absolvovala studium na vysoké škole,</w:t>
      </w:r>
    </w:p>
    <w:p w14:paraId="36941C0B" w14:textId="77777777" w:rsidR="001B023E" w:rsidRPr="006166CA" w:rsidRDefault="00636CA6" w:rsidP="002578E8">
      <w:pPr>
        <w:pStyle w:val="Odstavecseseznamem"/>
        <w:numPr>
          <w:ilvl w:val="0"/>
          <w:numId w:val="3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odpovídá za pravidelné informování vrcholného vedení o</w:t>
      </w:r>
    </w:p>
    <w:p w14:paraId="6B04A1CB" w14:textId="77777777" w:rsidR="001B023E" w:rsidRPr="006166CA" w:rsidRDefault="00636CA6" w:rsidP="002578E8">
      <w:pPr>
        <w:pStyle w:val="Odstavecseseznamem"/>
        <w:numPr>
          <w:ilvl w:val="0"/>
          <w:numId w:val="3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činnostech vyplývajících z rozsahu jeho odpovědnosti a</w:t>
      </w:r>
    </w:p>
    <w:p w14:paraId="2BBFD3BF" w14:textId="77777777" w:rsidR="001B023E" w:rsidRPr="006166CA" w:rsidRDefault="00636CA6" w:rsidP="002578E8">
      <w:pPr>
        <w:pStyle w:val="Odstavecseseznamem"/>
        <w:numPr>
          <w:ilvl w:val="0"/>
          <w:numId w:val="3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stavu systému řízení bezpečnosti informací,</w:t>
      </w:r>
    </w:p>
    <w:p w14:paraId="792B088C" w14:textId="77777777" w:rsidR="001B023E" w:rsidRPr="006166CA" w:rsidRDefault="00636CA6" w:rsidP="002578E8">
      <w:pPr>
        <w:pStyle w:val="Odstavecseseznamem"/>
        <w:numPr>
          <w:ilvl w:val="0"/>
          <w:numId w:val="36"/>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nesmí být pověřen výkonem rolí odpovědných za provoz technických aktiv regulované služby.</w:t>
      </w:r>
    </w:p>
    <w:p w14:paraId="02F3CB9D" w14:textId="77777777" w:rsidR="001B023E" w:rsidRPr="00E27B7D" w:rsidRDefault="00636CA6" w:rsidP="00FB6CFF">
      <w:pPr>
        <w:pStyle w:val="Odstavecseseznamem"/>
        <w:numPr>
          <w:ilvl w:val="0"/>
          <w:numId w:val="6"/>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Architekt kybernetické bezpečnosti je bezpečnostní role odpovědná za zajištění návrhu implementace bezpečnostních opatření tak, aby byla zajištěna bezpečná architektura regulované služby, přičemž výkonem této role může být pověřena osoba, která je pro tuto činnost vyškolena a prokáže odbornou způsobilost praxí s navrhováním implementace bezpečnostních opatření a zajišťováním bezpečné architektury v délce</w:t>
      </w:r>
    </w:p>
    <w:p w14:paraId="5DD6F71D" w14:textId="42459337" w:rsidR="001B023E" w:rsidRPr="006166CA" w:rsidRDefault="000075DD" w:rsidP="002578E8">
      <w:pPr>
        <w:pStyle w:val="Odstavecseseznamem"/>
        <w:numPr>
          <w:ilvl w:val="0"/>
          <w:numId w:val="39"/>
        </w:numPr>
        <w:pBdr>
          <w:top w:val="none" w:sz="4" w:space="0" w:color="000000"/>
          <w:left w:val="none" w:sz="4" w:space="0" w:color="000000"/>
          <w:right w:val="none" w:sz="4" w:space="0" w:color="000000"/>
        </w:pBdr>
        <w:spacing w:after="60"/>
        <w:ind w:left="709" w:hanging="425"/>
        <w:contextualSpacing w:val="0"/>
        <w:rPr>
          <w:rFonts w:ascii="Times New Roman" w:hAnsi="Times New Roman" w:cs="Times New Roman"/>
          <w:sz w:val="24"/>
          <w:szCs w:val="24"/>
          <w:u w:val="single"/>
        </w:rPr>
      </w:pPr>
      <w:r>
        <w:rPr>
          <w:rFonts w:ascii="Times New Roman" w:hAnsi="Times New Roman" w:cs="Times New Roman"/>
          <w:sz w:val="24"/>
          <w:szCs w:val="24"/>
          <w:u w:val="single"/>
        </w:rPr>
        <w:t>alespoň</w:t>
      </w:r>
      <w:r w:rsidR="00636CA6" w:rsidRPr="006166CA">
        <w:rPr>
          <w:rFonts w:ascii="Times New Roman" w:hAnsi="Times New Roman" w:cs="Times New Roman"/>
          <w:sz w:val="24"/>
          <w:szCs w:val="24"/>
          <w:u w:val="single"/>
        </w:rPr>
        <w:t xml:space="preserve"> tří let nebo</w:t>
      </w:r>
    </w:p>
    <w:p w14:paraId="1AD2EC68" w14:textId="77777777" w:rsidR="001B023E" w:rsidRPr="006166CA" w:rsidRDefault="00636CA6" w:rsidP="002578E8">
      <w:pPr>
        <w:pStyle w:val="Odstavecseseznamem"/>
        <w:numPr>
          <w:ilvl w:val="0"/>
          <w:numId w:val="39"/>
        </w:numPr>
        <w:pBdr>
          <w:top w:val="none" w:sz="4" w:space="0" w:color="000000"/>
          <w:left w:val="none" w:sz="4" w:space="0" w:color="000000"/>
          <w:right w:val="none" w:sz="4" w:space="0" w:color="000000"/>
        </w:pBdr>
        <w:spacing w:after="120"/>
        <w:ind w:left="709" w:hanging="425"/>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jednoho roku, pokud absolvovala studium na vysoké škole.</w:t>
      </w:r>
    </w:p>
    <w:p w14:paraId="28C4063C" w14:textId="77777777" w:rsidR="001B023E" w:rsidRPr="00E27B7D" w:rsidRDefault="00636CA6" w:rsidP="00FB6CFF">
      <w:pPr>
        <w:pStyle w:val="Odstavecseseznamem"/>
        <w:numPr>
          <w:ilvl w:val="0"/>
          <w:numId w:val="6"/>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Garant aktiva je bezpečnostní role odpovědná za zajištění rozvoje, použití a bezpečnost aktiva.</w:t>
      </w:r>
    </w:p>
    <w:p w14:paraId="032FE4F9" w14:textId="77777777" w:rsidR="001B023E" w:rsidRPr="00E27B7D" w:rsidRDefault="00636CA6" w:rsidP="00FB6CFF">
      <w:pPr>
        <w:pStyle w:val="Odstavecseseznamem"/>
        <w:numPr>
          <w:ilvl w:val="0"/>
          <w:numId w:val="6"/>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Auditor kybernetické bezpečnosti</w:t>
      </w:r>
    </w:p>
    <w:p w14:paraId="5F6FC845" w14:textId="0F83FEF8" w:rsidR="001B023E" w:rsidRPr="006166CA" w:rsidRDefault="00636CA6" w:rsidP="002578E8">
      <w:pPr>
        <w:pStyle w:val="Odstavecseseznamem"/>
        <w:numPr>
          <w:ilvl w:val="0"/>
          <w:numId w:val="4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je bezpečnostní role odpovědná za provádění auditu kybernetické bezpečnosti, přičemž výkonem této role může být pověřena osoba, která je pro tuto činnost vyškolena a</w:t>
      </w:r>
      <w:r w:rsidR="004E797E">
        <w:rPr>
          <w:rFonts w:ascii="Times New Roman" w:hAnsi="Times New Roman" w:cs="Times New Roman"/>
          <w:sz w:val="24"/>
          <w:szCs w:val="24"/>
          <w:u w:val="single"/>
        </w:rPr>
        <w:t> </w:t>
      </w:r>
      <w:r w:rsidRPr="006166CA">
        <w:rPr>
          <w:rFonts w:ascii="Times New Roman" w:hAnsi="Times New Roman" w:cs="Times New Roman"/>
          <w:sz w:val="24"/>
          <w:szCs w:val="24"/>
          <w:u w:val="single"/>
        </w:rPr>
        <w:t>prokáže odbornou způsobilost praxí s prováděním auditů kybernetické bezpečnosti nebo auditů systému řízení bezpečnosti informací v délce</w:t>
      </w:r>
    </w:p>
    <w:p w14:paraId="5E62F887" w14:textId="458F358F" w:rsidR="001B023E" w:rsidRPr="006166CA" w:rsidRDefault="000075DD" w:rsidP="002578E8">
      <w:pPr>
        <w:pStyle w:val="Odstavecseseznamem"/>
        <w:numPr>
          <w:ilvl w:val="0"/>
          <w:numId w:val="4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Pr>
          <w:rFonts w:ascii="Times New Roman" w:hAnsi="Times New Roman" w:cs="Times New Roman"/>
          <w:sz w:val="24"/>
          <w:szCs w:val="24"/>
          <w:u w:val="single"/>
        </w:rPr>
        <w:t>alespoň</w:t>
      </w:r>
      <w:r w:rsidR="00636CA6" w:rsidRPr="006166CA">
        <w:rPr>
          <w:rFonts w:ascii="Times New Roman" w:hAnsi="Times New Roman" w:cs="Times New Roman"/>
          <w:sz w:val="24"/>
          <w:szCs w:val="24"/>
          <w:u w:val="single"/>
        </w:rPr>
        <w:t xml:space="preserve"> tří let nebo</w:t>
      </w:r>
    </w:p>
    <w:p w14:paraId="15E52E62" w14:textId="77777777" w:rsidR="001B023E" w:rsidRPr="006166CA" w:rsidRDefault="00636CA6" w:rsidP="002578E8">
      <w:pPr>
        <w:pStyle w:val="Odstavecseseznamem"/>
        <w:numPr>
          <w:ilvl w:val="0"/>
          <w:numId w:val="4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jednoho roku, pokud absolvovala studium na vysoké škole,</w:t>
      </w:r>
    </w:p>
    <w:p w14:paraId="14312931" w14:textId="77777777" w:rsidR="001B023E" w:rsidRPr="006166CA" w:rsidRDefault="00636CA6" w:rsidP="002578E8">
      <w:pPr>
        <w:pStyle w:val="Odstavecseseznamem"/>
        <w:numPr>
          <w:ilvl w:val="0"/>
          <w:numId w:val="4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t>zaručuje, že provedení auditu kybernetické bezpečnosti je nestranné a</w:t>
      </w:r>
    </w:p>
    <w:p w14:paraId="3D05EA22" w14:textId="77777777" w:rsidR="001B023E" w:rsidRPr="006166CA" w:rsidRDefault="00636CA6" w:rsidP="002578E8">
      <w:pPr>
        <w:pStyle w:val="Odstavecseseznamem"/>
        <w:numPr>
          <w:ilvl w:val="0"/>
          <w:numId w:val="40"/>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6166CA">
        <w:rPr>
          <w:rFonts w:ascii="Times New Roman" w:hAnsi="Times New Roman" w:cs="Times New Roman"/>
          <w:sz w:val="24"/>
          <w:szCs w:val="24"/>
          <w:u w:val="single"/>
        </w:rPr>
        <w:lastRenderedPageBreak/>
        <w:t>nesmí být pověřen výkonem jiných bezpečnostních rolí.</w:t>
      </w:r>
    </w:p>
    <w:p w14:paraId="26F3F012" w14:textId="5A243558" w:rsidR="001B023E" w:rsidRDefault="00636CA6" w:rsidP="00FB6CFF">
      <w:pPr>
        <w:pStyle w:val="Odstavecseseznamem"/>
        <w:numPr>
          <w:ilvl w:val="0"/>
          <w:numId w:val="6"/>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 xml:space="preserve">Povinná osoba při určování osob zastávajících bezpečnostní role přihlédne k doporučením uvedeným v příloze č. 5 </w:t>
      </w:r>
      <w:r w:rsidR="00E954BF">
        <w:rPr>
          <w:rFonts w:ascii="Times New Roman" w:hAnsi="Times New Roman" w:cs="Times New Roman"/>
          <w:sz w:val="24"/>
          <w:szCs w:val="24"/>
        </w:rPr>
        <w:t xml:space="preserve">k </w:t>
      </w:r>
      <w:r w:rsidRPr="00E27B7D">
        <w:rPr>
          <w:rFonts w:ascii="Times New Roman" w:hAnsi="Times New Roman" w:cs="Times New Roman"/>
          <w:sz w:val="24"/>
          <w:szCs w:val="24"/>
        </w:rPr>
        <w:t>této vyhláš</w:t>
      </w:r>
      <w:r w:rsidR="00E954BF">
        <w:rPr>
          <w:rFonts w:ascii="Times New Roman" w:hAnsi="Times New Roman" w:cs="Times New Roman"/>
          <w:sz w:val="24"/>
          <w:szCs w:val="24"/>
        </w:rPr>
        <w:t>ce</w:t>
      </w:r>
      <w:r w:rsidRPr="00E27B7D">
        <w:rPr>
          <w:rFonts w:ascii="Times New Roman" w:hAnsi="Times New Roman" w:cs="Times New Roman"/>
          <w:sz w:val="24"/>
          <w:szCs w:val="24"/>
        </w:rPr>
        <w:t>.</w:t>
      </w:r>
    </w:p>
    <w:p w14:paraId="09FC3E43" w14:textId="22798F82" w:rsidR="004E797E" w:rsidRPr="004E797E" w:rsidRDefault="004E797E" w:rsidP="004E797E">
      <w:pPr>
        <w:spacing w:after="0"/>
        <w:rPr>
          <w:rFonts w:ascii="Times New Roman" w:hAnsi="Times New Roman" w:cs="Times New Roman"/>
          <w:sz w:val="24"/>
          <w:szCs w:val="24"/>
        </w:rPr>
      </w:pPr>
      <w:r w:rsidRPr="004E797E">
        <w:rPr>
          <w:rFonts w:ascii="Times New Roman" w:hAnsi="Times New Roman" w:cs="Times New Roman"/>
          <w:i/>
          <w:iCs/>
          <w:sz w:val="24"/>
          <w:szCs w:val="24"/>
        </w:rPr>
        <w:t>CELEX 32022L2555</w:t>
      </w:r>
    </w:p>
    <w:p w14:paraId="774DB495"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7</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bezpečnostní politiky a bezpečnostní dokumentace</w:t>
      </w:r>
    </w:p>
    <w:p w14:paraId="7B15B45B" w14:textId="77777777" w:rsidR="001B023E" w:rsidRPr="00E27B7D" w:rsidRDefault="00636CA6" w:rsidP="00FB6CFF">
      <w:pPr>
        <w:pStyle w:val="Odstavecseseznamem"/>
        <w:numPr>
          <w:ilvl w:val="0"/>
          <w:numId w:val="7"/>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stanoví bezpečnostní politiku ve vztahu k řízení kybernetické bezpečnosti a vede relevantní bezpečnostní politiku a bezpečnostní dokumentaci k opatřením uvedeným v § 4 až 28.</w:t>
      </w:r>
    </w:p>
    <w:p w14:paraId="0AB50D8F" w14:textId="10D2AAAE" w:rsidR="001B023E" w:rsidRPr="00E27B7D" w:rsidRDefault="00636CA6" w:rsidP="00FB6CFF">
      <w:pPr>
        <w:pStyle w:val="Odstavecseseznamem"/>
        <w:numPr>
          <w:ilvl w:val="0"/>
          <w:numId w:val="7"/>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dodržuje pravidla a postupy</w:t>
      </w:r>
      <w:r w:rsidRPr="00E27B7D">
        <w:rPr>
          <w:rFonts w:ascii="Times New Roman" w:eastAsia="Calibri" w:hAnsi="Times New Roman" w:cs="Times New Roman"/>
          <w:color w:val="000000"/>
          <w:sz w:val="24"/>
          <w:szCs w:val="24"/>
          <w:u w:val="single"/>
        </w:rPr>
        <w:t xml:space="preserve"> stanovené v bezpečnostní politice a</w:t>
      </w:r>
      <w:r w:rsidR="004E797E">
        <w:rPr>
          <w:rFonts w:ascii="Times New Roman" w:eastAsia="Calibri" w:hAnsi="Times New Roman" w:cs="Times New Roman"/>
          <w:color w:val="000000"/>
          <w:sz w:val="24"/>
          <w:szCs w:val="24"/>
          <w:u w:val="single"/>
        </w:rPr>
        <w:t> </w:t>
      </w:r>
      <w:r w:rsidRPr="00E27B7D">
        <w:rPr>
          <w:rFonts w:ascii="Times New Roman" w:eastAsia="Calibri" w:hAnsi="Times New Roman" w:cs="Times New Roman"/>
          <w:color w:val="000000"/>
          <w:sz w:val="24"/>
          <w:szCs w:val="24"/>
          <w:u w:val="single"/>
        </w:rPr>
        <w:t>bezpečnostní dokumentaci</w:t>
      </w:r>
      <w:r w:rsidRPr="00E27B7D">
        <w:rPr>
          <w:rFonts w:ascii="Times New Roman" w:hAnsi="Times New Roman" w:cs="Times New Roman"/>
          <w:sz w:val="24"/>
          <w:szCs w:val="24"/>
          <w:u w:val="single"/>
        </w:rPr>
        <w:t xml:space="preserve"> podle odstavce 1.</w:t>
      </w:r>
    </w:p>
    <w:p w14:paraId="5ED5DC39" w14:textId="77777777" w:rsidR="001B023E" w:rsidRPr="00E27B7D" w:rsidRDefault="00636CA6" w:rsidP="00FB6CFF">
      <w:pPr>
        <w:pStyle w:val="Odstavecseseznamem"/>
        <w:numPr>
          <w:ilvl w:val="0"/>
          <w:numId w:val="7"/>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pravidelně přezkoumává bezpečnostní politiku a bezpečnostní dokumentaci, zajistí jejich aktuálnost a zohlednění jejich relevantních oblastí v provozních pravidlech a postupech a další dokumentaci.</w:t>
      </w:r>
    </w:p>
    <w:p w14:paraId="4D6E562A" w14:textId="77777777" w:rsidR="001B023E" w:rsidRPr="005C0CA1" w:rsidRDefault="00636CA6" w:rsidP="00FB6CFF">
      <w:pPr>
        <w:pStyle w:val="Odstavecseseznamem"/>
        <w:numPr>
          <w:ilvl w:val="0"/>
          <w:numId w:val="7"/>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 xml:space="preserve">Povinná osoba určí osobu odpovědnou za pravidelný přezkum a aktualizaci bezpečnostní politiky a bezpečnostní dokumentace podle odstavce 3. </w:t>
      </w:r>
    </w:p>
    <w:p w14:paraId="1CEC72D6" w14:textId="77777777" w:rsidR="001B023E" w:rsidRPr="005C0CA1" w:rsidRDefault="00636CA6" w:rsidP="00FB6CFF">
      <w:pPr>
        <w:pStyle w:val="Odstavecseseznamem"/>
        <w:numPr>
          <w:ilvl w:val="0"/>
          <w:numId w:val="7"/>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Bezpečnostní politika a bezpečnostní dokumentace musí být řízeny tak, aby byly</w:t>
      </w:r>
    </w:p>
    <w:p w14:paraId="35FE2C99" w14:textId="77777777" w:rsidR="001B023E" w:rsidRPr="005C0CA1" w:rsidRDefault="00636CA6" w:rsidP="002578E8">
      <w:pPr>
        <w:pStyle w:val="Odstavecseseznamem"/>
        <w:numPr>
          <w:ilvl w:val="0"/>
          <w:numId w:val="4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dostupné v elektronické nebo listinné podobě,</w:t>
      </w:r>
    </w:p>
    <w:p w14:paraId="7301AD8A" w14:textId="77777777" w:rsidR="001B023E" w:rsidRPr="005C0CA1" w:rsidRDefault="00636CA6" w:rsidP="002578E8">
      <w:pPr>
        <w:pStyle w:val="Odstavecseseznamem"/>
        <w:numPr>
          <w:ilvl w:val="0"/>
          <w:numId w:val="42"/>
        </w:numPr>
        <w:pBdr>
          <w:top w:val="none" w:sz="4" w:space="0" w:color="000000"/>
          <w:left w:val="none" w:sz="4" w:space="0" w:color="000000"/>
          <w:right w:val="none" w:sz="4" w:space="0" w:color="000000"/>
        </w:pBdr>
        <w:shd w:val="clear" w:color="FFFFFF" w:themeColor="background1" w:fill="FFFFFF" w:themeFill="background1"/>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komunikovány v rámci povinné osoby,</w:t>
      </w:r>
    </w:p>
    <w:p w14:paraId="226B7DAC" w14:textId="77777777" w:rsidR="001B023E" w:rsidRPr="005C0CA1" w:rsidRDefault="00636CA6" w:rsidP="002578E8">
      <w:pPr>
        <w:pStyle w:val="Odstavecseseznamem"/>
        <w:numPr>
          <w:ilvl w:val="0"/>
          <w:numId w:val="4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přiměřeně dostupné dotčeným stranám,</w:t>
      </w:r>
    </w:p>
    <w:p w14:paraId="10C0F0C0" w14:textId="77777777" w:rsidR="001B023E" w:rsidRPr="005C0CA1" w:rsidRDefault="00636CA6" w:rsidP="002578E8">
      <w:pPr>
        <w:pStyle w:val="Odstavecseseznamem"/>
        <w:numPr>
          <w:ilvl w:val="0"/>
          <w:numId w:val="4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chráněny z pohledu důvěrnosti, integrity a dostupnosti a</w:t>
      </w:r>
    </w:p>
    <w:p w14:paraId="54E0B13E" w14:textId="4BA1C416" w:rsidR="001B023E" w:rsidRDefault="00636CA6" w:rsidP="002578E8">
      <w:pPr>
        <w:pStyle w:val="Odstavecseseznamem"/>
        <w:numPr>
          <w:ilvl w:val="0"/>
          <w:numId w:val="42"/>
        </w:numPr>
        <w:pBdr>
          <w:top w:val="none" w:sz="4" w:space="0" w:color="000000"/>
          <w:left w:val="none" w:sz="4" w:space="0" w:color="000000"/>
          <w:right w:val="none" w:sz="4" w:space="0" w:color="000000"/>
        </w:pBdr>
        <w:shd w:val="clear" w:color="FFFFFF" w:themeColor="background1" w:fill="FFFFFF" w:themeFill="background1"/>
        <w:spacing w:after="0"/>
        <w:ind w:left="721" w:hanging="437"/>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informace v nich obsažené byly úplné, čitelné, správné, snadno identifikovatelné a</w:t>
      </w:r>
      <w:r w:rsidR="004E797E">
        <w:rPr>
          <w:rFonts w:ascii="Times New Roman" w:hAnsi="Times New Roman" w:cs="Times New Roman"/>
          <w:sz w:val="24"/>
          <w:szCs w:val="24"/>
          <w:u w:val="single"/>
        </w:rPr>
        <w:t> </w:t>
      </w:r>
      <w:r w:rsidRPr="005C0CA1">
        <w:rPr>
          <w:rFonts w:ascii="Times New Roman" w:hAnsi="Times New Roman" w:cs="Times New Roman"/>
          <w:sz w:val="24"/>
          <w:szCs w:val="24"/>
          <w:u w:val="single"/>
        </w:rPr>
        <w:t>vyhledatelné.</w:t>
      </w:r>
    </w:p>
    <w:p w14:paraId="5F78E67C" w14:textId="0D0D1EF5" w:rsidR="004E797E" w:rsidRPr="004E797E" w:rsidRDefault="004E797E" w:rsidP="004E797E">
      <w:pPr>
        <w:spacing w:after="0"/>
        <w:rPr>
          <w:rFonts w:ascii="Times New Roman" w:hAnsi="Times New Roman" w:cs="Times New Roman"/>
          <w:sz w:val="24"/>
          <w:szCs w:val="24"/>
        </w:rPr>
      </w:pPr>
      <w:r w:rsidRPr="004E797E">
        <w:rPr>
          <w:rFonts w:ascii="Times New Roman" w:hAnsi="Times New Roman" w:cs="Times New Roman"/>
          <w:i/>
          <w:iCs/>
          <w:sz w:val="24"/>
          <w:szCs w:val="24"/>
        </w:rPr>
        <w:t>CELEX 32022L2555</w:t>
      </w:r>
    </w:p>
    <w:p w14:paraId="4AFC79E7"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8</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aktiv</w:t>
      </w:r>
    </w:p>
    <w:p w14:paraId="52DD7FB7" w14:textId="77777777" w:rsidR="001B023E" w:rsidRPr="00E27B7D" w:rsidRDefault="00636CA6" w:rsidP="00FB6CFF">
      <w:pPr>
        <w:pBdr>
          <w:top w:val="none" w:sz="4" w:space="0" w:color="000000"/>
          <w:left w:val="none" w:sz="4" w:space="0" w:color="000000"/>
          <w:bottom w:val="none" w:sz="4" w:space="0" w:color="000000"/>
          <w:right w:val="none" w:sz="4" w:space="0" w:color="000000"/>
        </w:pBdr>
        <w:spacing w:after="60" w:line="276" w:lineRule="auto"/>
        <w:ind w:firstLine="709"/>
        <w:jc w:val="both"/>
        <w:rPr>
          <w:rFonts w:ascii="Times New Roman" w:hAnsi="Times New Roman" w:cs="Times New Roman"/>
          <w:sz w:val="24"/>
          <w:szCs w:val="24"/>
        </w:rPr>
      </w:pPr>
      <w:r w:rsidRPr="00E27B7D">
        <w:rPr>
          <w:rFonts w:ascii="Times New Roman" w:hAnsi="Times New Roman" w:cs="Times New Roman"/>
          <w:sz w:val="24"/>
          <w:szCs w:val="24"/>
        </w:rPr>
        <w:t xml:space="preserve">Povinná osoba v návaznosti na stanovení rozsahu řízení kybernetické bezpečnosti podle § 12 zákona </w:t>
      </w:r>
    </w:p>
    <w:p w14:paraId="16795F6F" w14:textId="7777777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stanoví metodiku pro určování aktiv,</w:t>
      </w:r>
    </w:p>
    <w:p w14:paraId="494ED188" w14:textId="1E30A76F"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stanoví metodiku pro hodnocení aktiv včetně stanovení úrovní aktiv, alespoň v rozsahu uvedeném v příloze č. 1 </w:t>
      </w:r>
      <w:r w:rsidR="00E954BF">
        <w:rPr>
          <w:rFonts w:ascii="Times New Roman" w:hAnsi="Times New Roman" w:cs="Times New Roman"/>
          <w:sz w:val="24"/>
          <w:szCs w:val="24"/>
          <w:u w:val="single"/>
        </w:rPr>
        <w:t xml:space="preserve">k </w:t>
      </w:r>
      <w:r w:rsidRPr="00E15735">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15735">
        <w:rPr>
          <w:rFonts w:ascii="Times New Roman" w:hAnsi="Times New Roman" w:cs="Times New Roman"/>
          <w:sz w:val="24"/>
          <w:szCs w:val="24"/>
          <w:u w:val="single"/>
        </w:rPr>
        <w:t>,</w:t>
      </w:r>
    </w:p>
    <w:p w14:paraId="6FC92EB0" w14:textId="7777777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eviduje garanty aktiv podle § 5 odst. 6 písm. c),</w:t>
      </w:r>
    </w:p>
    <w:p w14:paraId="1410FF71" w14:textId="0D8FCDF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hodnotí primární aktiva z hlediska důvěrnosti, integrity a dostupnosti a zařadí je</w:t>
      </w:r>
      <w:r w:rsidR="004E797E">
        <w:rPr>
          <w:rFonts w:ascii="Times New Roman" w:hAnsi="Times New Roman" w:cs="Times New Roman"/>
          <w:sz w:val="24"/>
          <w:szCs w:val="24"/>
          <w:u w:val="single"/>
        </w:rPr>
        <w:t> </w:t>
      </w:r>
      <w:r w:rsidRPr="00E15735">
        <w:rPr>
          <w:rFonts w:ascii="Times New Roman" w:hAnsi="Times New Roman" w:cs="Times New Roman"/>
          <w:sz w:val="24"/>
          <w:szCs w:val="24"/>
          <w:u w:val="single"/>
        </w:rPr>
        <w:t>do</w:t>
      </w:r>
      <w:r w:rsidR="004E797E">
        <w:rPr>
          <w:rFonts w:ascii="Times New Roman" w:hAnsi="Times New Roman" w:cs="Times New Roman"/>
          <w:sz w:val="24"/>
          <w:szCs w:val="24"/>
          <w:u w:val="single"/>
        </w:rPr>
        <w:t> </w:t>
      </w:r>
      <w:r w:rsidRPr="00E15735">
        <w:rPr>
          <w:rFonts w:ascii="Times New Roman" w:hAnsi="Times New Roman" w:cs="Times New Roman"/>
          <w:sz w:val="24"/>
          <w:szCs w:val="24"/>
          <w:u w:val="single"/>
        </w:rPr>
        <w:t>jednotlivých úrovní podle písmene b),</w:t>
      </w:r>
    </w:p>
    <w:p w14:paraId="6B243BEF" w14:textId="64272986"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posuzuje při hodnocení primárních aktiv alespoň oblasti uvedené v příloze č. 1 </w:t>
      </w:r>
      <w:r w:rsidR="00E954BF">
        <w:rPr>
          <w:rFonts w:ascii="Times New Roman" w:hAnsi="Times New Roman" w:cs="Times New Roman"/>
          <w:sz w:val="24"/>
          <w:szCs w:val="24"/>
          <w:u w:val="single"/>
        </w:rPr>
        <w:t xml:space="preserve">k </w:t>
      </w:r>
      <w:r w:rsidRPr="00E15735">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15735">
        <w:rPr>
          <w:rFonts w:ascii="Times New Roman" w:hAnsi="Times New Roman" w:cs="Times New Roman"/>
          <w:sz w:val="24"/>
          <w:szCs w:val="24"/>
          <w:u w:val="single"/>
        </w:rPr>
        <w:t>,</w:t>
      </w:r>
    </w:p>
    <w:p w14:paraId="681C2E44" w14:textId="7777777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lastRenderedPageBreak/>
        <w:t>určuje a eviduje relevantní vazby mezi aktivy,</w:t>
      </w:r>
    </w:p>
    <w:p w14:paraId="1C27DD04" w14:textId="7777777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hodnotí podpůrná aktiva a zohledňuje přitom zejména vazby na primární aktiva a</w:t>
      </w:r>
    </w:p>
    <w:p w14:paraId="4056B506" w14:textId="77777777" w:rsidR="001B023E" w:rsidRPr="00E15735" w:rsidRDefault="00636CA6" w:rsidP="002578E8">
      <w:pPr>
        <w:pStyle w:val="Odstavecseseznamem"/>
        <w:numPr>
          <w:ilvl w:val="0"/>
          <w:numId w:val="4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pro jednotlivé úrovně aktiv podle písmene b) stanovuje a zavádí pravidla ochrany nutná pro zabezpečení jejich důvěrnosti, integrity a dostupnosti, která obsahují zejména </w:t>
      </w:r>
    </w:p>
    <w:p w14:paraId="596B8776"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přípustné způsoby používání aktiv,</w:t>
      </w:r>
    </w:p>
    <w:p w14:paraId="0D38A35F"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pro manipulaci s aktivy,</w:t>
      </w:r>
    </w:p>
    <w:p w14:paraId="50E01D65"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pro klasifikaci informací,</w:t>
      </w:r>
    </w:p>
    <w:p w14:paraId="40D49A23"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pro označování aktiv,</w:t>
      </w:r>
    </w:p>
    <w:p w14:paraId="372A0084"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správy výměnných médií,</w:t>
      </w:r>
    </w:p>
    <w:p w14:paraId="61628C96" w14:textId="77777777" w:rsidR="001B023E" w:rsidRPr="00E15735" w:rsidRDefault="00636CA6" w:rsidP="002578E8">
      <w:pPr>
        <w:pStyle w:val="Odstavecseseznamem"/>
        <w:numPr>
          <w:ilvl w:val="0"/>
          <w:numId w:val="4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pro bezpečné elektronické sdílení a fyzické přenášení aktiv a</w:t>
      </w:r>
    </w:p>
    <w:p w14:paraId="1CB83F05" w14:textId="23B12ED9" w:rsidR="001B023E" w:rsidRDefault="00636CA6" w:rsidP="002578E8">
      <w:pPr>
        <w:pStyle w:val="Odstavecseseznamem"/>
        <w:numPr>
          <w:ilvl w:val="0"/>
          <w:numId w:val="44"/>
        </w:numPr>
        <w:pBdr>
          <w:top w:val="none" w:sz="4" w:space="0" w:color="000000"/>
          <w:left w:val="none" w:sz="4" w:space="0" w:color="000000"/>
          <w:right w:val="none" w:sz="4" w:space="0" w:color="000000"/>
        </w:pBdr>
        <w:spacing w:after="0"/>
        <w:ind w:left="992" w:hanging="425"/>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pravidla pro určení způsobu likvidace informací a dat a jejich kopií a likvidace technických aktiv, která jsou nosiči informací a dat s ohledem na úroveň aktiv v</w:t>
      </w:r>
      <w:r w:rsidR="004E797E">
        <w:rPr>
          <w:rFonts w:ascii="Times New Roman" w:hAnsi="Times New Roman" w:cs="Times New Roman"/>
          <w:sz w:val="24"/>
          <w:szCs w:val="24"/>
          <w:u w:val="single"/>
        </w:rPr>
        <w:t> </w:t>
      </w:r>
      <w:r w:rsidRPr="00E15735">
        <w:rPr>
          <w:rFonts w:ascii="Times New Roman" w:hAnsi="Times New Roman" w:cs="Times New Roman"/>
          <w:sz w:val="24"/>
          <w:szCs w:val="24"/>
          <w:u w:val="single"/>
        </w:rPr>
        <w:t xml:space="preserve">souladu s přílohou č. 3 </w:t>
      </w:r>
      <w:r w:rsidR="00E954BF">
        <w:rPr>
          <w:rFonts w:ascii="Times New Roman" w:hAnsi="Times New Roman" w:cs="Times New Roman"/>
          <w:sz w:val="24"/>
          <w:szCs w:val="24"/>
          <w:u w:val="single"/>
        </w:rPr>
        <w:t xml:space="preserve">k </w:t>
      </w:r>
      <w:r w:rsidRPr="00E15735">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15735">
        <w:rPr>
          <w:rFonts w:ascii="Times New Roman" w:hAnsi="Times New Roman" w:cs="Times New Roman"/>
          <w:sz w:val="24"/>
          <w:szCs w:val="24"/>
          <w:u w:val="single"/>
        </w:rPr>
        <w:t>.</w:t>
      </w:r>
    </w:p>
    <w:p w14:paraId="6ED36F2F" w14:textId="4D83C8CF" w:rsidR="00363C3B" w:rsidRPr="00363C3B" w:rsidRDefault="00363C3B" w:rsidP="00363C3B">
      <w:pPr>
        <w:spacing w:after="0"/>
        <w:rPr>
          <w:rFonts w:ascii="Times New Roman" w:hAnsi="Times New Roman" w:cs="Times New Roman"/>
          <w:sz w:val="24"/>
          <w:szCs w:val="24"/>
        </w:rPr>
      </w:pPr>
      <w:r w:rsidRPr="00363C3B">
        <w:rPr>
          <w:rFonts w:ascii="Times New Roman" w:hAnsi="Times New Roman" w:cs="Times New Roman"/>
          <w:i/>
          <w:iCs/>
          <w:sz w:val="24"/>
          <w:szCs w:val="24"/>
        </w:rPr>
        <w:t>CELEX 32022L2555</w:t>
      </w:r>
    </w:p>
    <w:p w14:paraId="63566533" w14:textId="77777777" w:rsidR="001B023E" w:rsidRPr="00E27B7D" w:rsidRDefault="00636CA6" w:rsidP="00861341">
      <w:pPr>
        <w:pStyle w:val="nadpisyvevyhlce"/>
        <w:spacing w:before="480" w:after="200" w:line="276" w:lineRule="auto"/>
        <w:rPr>
          <w:rFonts w:ascii="Times New Roman" w:eastAsia="Calibri" w:hAnsi="Times New Roman" w:cs="Times New Roman"/>
          <w:color w:val="000000"/>
          <w:sz w:val="24"/>
          <w:szCs w:val="24"/>
          <w:highlight w:val="yellow"/>
        </w:rPr>
      </w:pPr>
      <w:r w:rsidRPr="00E27B7D">
        <w:rPr>
          <w:rFonts w:ascii="Times New Roman" w:hAnsi="Times New Roman" w:cs="Times New Roman"/>
          <w:b w:val="0"/>
          <w:bCs w:val="0"/>
          <w:sz w:val="24"/>
          <w:szCs w:val="24"/>
        </w:rPr>
        <w:t>§ 9</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rizik</w:t>
      </w:r>
    </w:p>
    <w:p w14:paraId="04755330" w14:textId="77777777" w:rsidR="001B023E" w:rsidRPr="00E27B7D" w:rsidRDefault="00636CA6" w:rsidP="00FB6CFF">
      <w:pPr>
        <w:pStyle w:val="Odstavecseseznamem"/>
        <w:numPr>
          <w:ilvl w:val="0"/>
          <w:numId w:val="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řízení rizik v návaznosti na § 8</w:t>
      </w:r>
    </w:p>
    <w:p w14:paraId="2404FD01" w14:textId="29F0D6A5"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stanoví metodiku pro</w:t>
      </w:r>
      <w:r w:rsidRPr="00E15735">
        <w:rPr>
          <w:rFonts w:ascii="Times New Roman" w:hAnsi="Times New Roman" w:cs="Times New Roman"/>
          <w:sz w:val="24"/>
          <w:szCs w:val="24"/>
          <w:u w:val="single"/>
          <w:shd w:val="clear" w:color="FFFFFF" w:themeColor="background1" w:fill="FFFFFF" w:themeFill="background1"/>
        </w:rPr>
        <w:t xml:space="preserve"> určování a </w:t>
      </w:r>
      <w:r w:rsidRPr="00E15735">
        <w:rPr>
          <w:rFonts w:ascii="Times New Roman" w:hAnsi="Times New Roman" w:cs="Times New Roman"/>
          <w:sz w:val="24"/>
          <w:szCs w:val="24"/>
          <w:u w:val="single"/>
        </w:rPr>
        <w:t>hodnocení rizik, včetně stanovení kritérií pro</w:t>
      </w:r>
      <w:r w:rsidR="00363C3B">
        <w:rPr>
          <w:rFonts w:ascii="Times New Roman" w:hAnsi="Times New Roman" w:cs="Times New Roman"/>
          <w:sz w:val="24"/>
          <w:szCs w:val="24"/>
          <w:u w:val="single"/>
        </w:rPr>
        <w:t> </w:t>
      </w:r>
      <w:r w:rsidRPr="00E15735">
        <w:rPr>
          <w:rFonts w:ascii="Times New Roman" w:hAnsi="Times New Roman" w:cs="Times New Roman"/>
          <w:sz w:val="24"/>
          <w:szCs w:val="24"/>
          <w:u w:val="single"/>
        </w:rPr>
        <w:t>akceptovatelnost rizik,</w:t>
      </w:r>
    </w:p>
    <w:p w14:paraId="6E6ADB6A" w14:textId="69D84206"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při určování rizik s ohledem na aktiva určuje relevantní hrozby a zranitelnosti; přitom zvažuje zejména kategorie hrozeb a zranitelností uvedených v příloze č. 4 </w:t>
      </w:r>
      <w:r w:rsidR="00E954BF">
        <w:rPr>
          <w:rFonts w:ascii="Times New Roman" w:hAnsi="Times New Roman" w:cs="Times New Roman"/>
          <w:sz w:val="24"/>
          <w:szCs w:val="24"/>
          <w:u w:val="single"/>
        </w:rPr>
        <w:t xml:space="preserve">k </w:t>
      </w:r>
      <w:r w:rsidRPr="00E15735">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15735">
        <w:rPr>
          <w:rFonts w:ascii="Times New Roman" w:hAnsi="Times New Roman" w:cs="Times New Roman"/>
          <w:sz w:val="24"/>
          <w:szCs w:val="24"/>
          <w:u w:val="single"/>
        </w:rPr>
        <w:t>,</w:t>
      </w:r>
    </w:p>
    <w:p w14:paraId="3520EEF9" w14:textId="7F12DFFD"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provádí hodnocení rizik v pravidelných intervalech alespoň jednou ročně a</w:t>
      </w:r>
      <w:r w:rsidR="00363C3B">
        <w:rPr>
          <w:rFonts w:ascii="Times New Roman" w:hAnsi="Times New Roman" w:cs="Times New Roman"/>
          <w:sz w:val="24"/>
          <w:szCs w:val="24"/>
          <w:u w:val="single"/>
        </w:rPr>
        <w:t> </w:t>
      </w:r>
      <w:r w:rsidRPr="00E15735">
        <w:rPr>
          <w:rFonts w:ascii="Times New Roman" w:hAnsi="Times New Roman" w:cs="Times New Roman"/>
          <w:sz w:val="24"/>
          <w:szCs w:val="24"/>
          <w:u w:val="single"/>
        </w:rPr>
        <w:t>při</w:t>
      </w:r>
      <w:r w:rsidR="00363C3B">
        <w:rPr>
          <w:rFonts w:ascii="Times New Roman" w:hAnsi="Times New Roman" w:cs="Times New Roman"/>
          <w:sz w:val="24"/>
          <w:szCs w:val="24"/>
          <w:u w:val="single"/>
        </w:rPr>
        <w:t> </w:t>
      </w:r>
      <w:r w:rsidRPr="00E15735">
        <w:rPr>
          <w:rFonts w:ascii="Times New Roman" w:hAnsi="Times New Roman" w:cs="Times New Roman"/>
          <w:sz w:val="24"/>
          <w:szCs w:val="24"/>
          <w:u w:val="single"/>
        </w:rPr>
        <w:t>významných změnách určených podle § 12 odst. 1 písm. c),</w:t>
      </w:r>
      <w:r w:rsidR="00E15735">
        <w:rPr>
          <w:rFonts w:ascii="Times New Roman" w:hAnsi="Times New Roman" w:cs="Times New Roman"/>
          <w:sz w:val="24"/>
          <w:szCs w:val="24"/>
          <w:u w:val="single"/>
        </w:rPr>
        <w:t xml:space="preserve"> </w:t>
      </w:r>
      <w:r w:rsidRPr="00E15735">
        <w:rPr>
          <w:rFonts w:ascii="Times New Roman" w:hAnsi="Times New Roman" w:cs="Times New Roman"/>
          <w:sz w:val="24"/>
          <w:szCs w:val="24"/>
          <w:u w:val="single"/>
        </w:rPr>
        <w:t xml:space="preserve">zohlední při hodnocení rizik </w:t>
      </w:r>
    </w:p>
    <w:p w14:paraId="4B7C840C" w14:textId="5170030E"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relevantní hrozby a zranitelnosti podle písmene b) a posoudí možné dopady na aktiva, přičemž vychází z hodnocení aktiv podle § 8</w:t>
      </w:r>
      <w:r w:rsidR="00327FB7">
        <w:rPr>
          <w:rFonts w:ascii="Times New Roman" w:hAnsi="Times New Roman" w:cs="Times New Roman"/>
          <w:sz w:val="24"/>
          <w:szCs w:val="24"/>
          <w:u w:val="single"/>
        </w:rPr>
        <w:t>,</w:t>
      </w:r>
    </w:p>
    <w:p w14:paraId="02E2A60B"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významné změny,</w:t>
      </w:r>
    </w:p>
    <w:p w14:paraId="4C0893C4"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změny stanoveného rozsahu podle § 12 zákona,</w:t>
      </w:r>
    </w:p>
    <w:p w14:paraId="0019A0A6"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protiopatření podle § 20 zákona,</w:t>
      </w:r>
    </w:p>
    <w:p w14:paraId="7234ADA2"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kybernetické bezpečnostní incidenty, včetně dříve řešených,</w:t>
      </w:r>
    </w:p>
    <w:p w14:paraId="69F61BEF"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výsledky auditů kybernetické bezpečnosti a kontrol v oblasti kybernetické bezpečnosti,</w:t>
      </w:r>
    </w:p>
    <w:p w14:paraId="219A7FA9"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výsledky penetračního testování a skenování zranitelností a</w:t>
      </w:r>
    </w:p>
    <w:p w14:paraId="3F203615" w14:textId="77777777" w:rsidR="001B023E" w:rsidRPr="00E15735" w:rsidRDefault="00636CA6" w:rsidP="002578E8">
      <w:pPr>
        <w:pStyle w:val="Odstavecseseznamem"/>
        <w:numPr>
          <w:ilvl w:val="0"/>
          <w:numId w:val="4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výsledky vyhodnocení účinnosti systému řízení bezpečnosti informací,</w:t>
      </w:r>
    </w:p>
    <w:p w14:paraId="51C7AC9A" w14:textId="138AE92F"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při hodnocení rizik postupuje alespoň v rozsahu přílohy č. 2 </w:t>
      </w:r>
      <w:r w:rsidR="00E954BF">
        <w:rPr>
          <w:rFonts w:ascii="Times New Roman" w:hAnsi="Times New Roman" w:cs="Times New Roman"/>
          <w:sz w:val="24"/>
          <w:szCs w:val="24"/>
          <w:u w:val="single"/>
        </w:rPr>
        <w:t xml:space="preserve">k </w:t>
      </w:r>
      <w:r w:rsidRPr="00E15735">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15735">
        <w:rPr>
          <w:rFonts w:ascii="Times New Roman" w:hAnsi="Times New Roman" w:cs="Times New Roman"/>
          <w:sz w:val="24"/>
          <w:szCs w:val="24"/>
          <w:u w:val="single"/>
        </w:rPr>
        <w:t>,</w:t>
      </w:r>
    </w:p>
    <w:p w14:paraId="74357C24" w14:textId="77777777"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na základě provedeného hodnocení rizik podle písmene c) zpracuje zprávu o hodnocení rizik,</w:t>
      </w:r>
    </w:p>
    <w:p w14:paraId="42E85602" w14:textId="215E67A3"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lastRenderedPageBreak/>
        <w:t>zpracuje na základě bezpečnostních potřeb a výsledků hodnocení rizik prohlášení o</w:t>
      </w:r>
      <w:r w:rsidR="00363C3B">
        <w:rPr>
          <w:rFonts w:ascii="Times New Roman" w:hAnsi="Times New Roman" w:cs="Times New Roman"/>
          <w:sz w:val="24"/>
          <w:szCs w:val="24"/>
          <w:u w:val="single"/>
        </w:rPr>
        <w:t> </w:t>
      </w:r>
      <w:r w:rsidRPr="00E15735">
        <w:rPr>
          <w:rFonts w:ascii="Times New Roman" w:hAnsi="Times New Roman" w:cs="Times New Roman"/>
          <w:sz w:val="24"/>
          <w:szCs w:val="24"/>
          <w:u w:val="single"/>
        </w:rPr>
        <w:t>aplikovatelnosti, které obsahuje přehled všech bezpečnostních opatření požadovaných touto vyhláškou, která</w:t>
      </w:r>
    </w:p>
    <w:p w14:paraId="663857FA" w14:textId="77777777" w:rsidR="001B023E" w:rsidRPr="00E15735" w:rsidRDefault="00636CA6" w:rsidP="002578E8">
      <w:pPr>
        <w:pStyle w:val="Odstavecseseznamem"/>
        <w:numPr>
          <w:ilvl w:val="0"/>
          <w:numId w:val="47"/>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nebyla aplikována, včetně odůvodnění a uvedení případných přijatých náhradních bezpečnostních opatření a</w:t>
      </w:r>
    </w:p>
    <w:p w14:paraId="1A93F614" w14:textId="77777777" w:rsidR="001B023E" w:rsidRPr="00E15735" w:rsidRDefault="00636CA6" w:rsidP="002578E8">
      <w:pPr>
        <w:pStyle w:val="Odstavecseseznamem"/>
        <w:numPr>
          <w:ilvl w:val="0"/>
          <w:numId w:val="47"/>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byla aplikována, včetně způsobu plnění,</w:t>
      </w:r>
    </w:p>
    <w:p w14:paraId="39541217" w14:textId="77777777" w:rsidR="001B023E" w:rsidRPr="00E15735" w:rsidRDefault="00636CA6" w:rsidP="002578E8">
      <w:pPr>
        <w:pStyle w:val="Odstavecseseznamem"/>
        <w:numPr>
          <w:ilvl w:val="0"/>
          <w:numId w:val="4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na základě provedeného hodnocení rizik podle písmene c) a </w:t>
      </w:r>
      <w:r w:rsidRPr="00E15735">
        <w:rPr>
          <w:rFonts w:ascii="Times New Roman" w:eastAsia="Calibri" w:hAnsi="Times New Roman" w:cs="Times New Roman"/>
          <w:color w:val="000000"/>
          <w:sz w:val="24"/>
          <w:szCs w:val="24"/>
          <w:u w:val="single"/>
        </w:rPr>
        <w:t xml:space="preserve">v souladu se stanovenými kritérii pro akceptovatelnost rizik </w:t>
      </w:r>
      <w:r w:rsidRPr="00E15735">
        <w:rPr>
          <w:rFonts w:ascii="Times New Roman" w:hAnsi="Times New Roman" w:cs="Times New Roman"/>
          <w:sz w:val="24"/>
          <w:szCs w:val="24"/>
          <w:u w:val="single"/>
        </w:rPr>
        <w:t>zpracuje</w:t>
      </w:r>
      <w:r w:rsidRPr="00E15735">
        <w:rPr>
          <w:rFonts w:ascii="Times New Roman" w:eastAsia="Calibri" w:hAnsi="Times New Roman" w:cs="Times New Roman"/>
          <w:color w:val="000000"/>
          <w:sz w:val="24"/>
          <w:szCs w:val="24"/>
          <w:u w:val="single"/>
        </w:rPr>
        <w:t xml:space="preserve"> </w:t>
      </w:r>
      <w:r w:rsidRPr="00E15735">
        <w:rPr>
          <w:rFonts w:ascii="Times New Roman" w:hAnsi="Times New Roman" w:cs="Times New Roman"/>
          <w:sz w:val="24"/>
          <w:szCs w:val="24"/>
          <w:u w:val="single"/>
        </w:rPr>
        <w:t xml:space="preserve">plán zvládání rizik, který obsahuje </w:t>
      </w:r>
    </w:p>
    <w:p w14:paraId="6946D85D"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popis bezpečnostních opatření pro zvládání rizik,</w:t>
      </w:r>
    </w:p>
    <w:p w14:paraId="5DE76A15"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cíle a přínosy bezpečnostních opatření pro zvládání rizik, </w:t>
      </w:r>
    </w:p>
    <w:p w14:paraId="11DDA2F7"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určení osoby zajišťující zavedení bezpečnostních opatření pro zvládání rizik,</w:t>
      </w:r>
    </w:p>
    <w:p w14:paraId="7EC19074"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předpokládané lidské, finanční a technické zdroje pro zavedení bezpečnostních opatření,</w:t>
      </w:r>
    </w:p>
    <w:p w14:paraId="62CFB138"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požadovaný termín zavedení bezpečnostních opatření, </w:t>
      </w:r>
    </w:p>
    <w:p w14:paraId="54CE8D94"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 xml:space="preserve">popis vazeb mezi riziky a příslušnými bezpečnostními opatřeními a </w:t>
      </w:r>
    </w:p>
    <w:p w14:paraId="131A579C" w14:textId="77777777" w:rsidR="001B023E" w:rsidRPr="00E15735" w:rsidRDefault="00636CA6" w:rsidP="002578E8">
      <w:pPr>
        <w:pStyle w:val="Odstavecseseznamem"/>
        <w:numPr>
          <w:ilvl w:val="0"/>
          <w:numId w:val="48"/>
        </w:numPr>
        <w:pBdr>
          <w:top w:val="none" w:sz="4" w:space="0" w:color="000000"/>
          <w:left w:val="none" w:sz="4" w:space="0" w:color="000000"/>
          <w:right w:val="none" w:sz="4" w:space="0" w:color="000000"/>
        </w:pBdr>
        <w:spacing w:after="120"/>
        <w:ind w:left="993" w:hanging="426"/>
        <w:contextualSpacing w:val="0"/>
        <w:rPr>
          <w:rFonts w:ascii="Times New Roman" w:hAnsi="Times New Roman" w:cs="Times New Roman"/>
          <w:sz w:val="24"/>
          <w:szCs w:val="24"/>
          <w:u w:val="single"/>
        </w:rPr>
      </w:pPr>
      <w:r w:rsidRPr="00E15735">
        <w:rPr>
          <w:rFonts w:ascii="Times New Roman" w:hAnsi="Times New Roman" w:cs="Times New Roman"/>
          <w:sz w:val="24"/>
          <w:szCs w:val="24"/>
          <w:u w:val="single"/>
        </w:rPr>
        <w:t>konkrétní způsob realizace bezpečnostních opatření.</w:t>
      </w:r>
    </w:p>
    <w:p w14:paraId="749FC446" w14:textId="77777777" w:rsidR="001B023E" w:rsidRPr="00E27B7D" w:rsidRDefault="00636CA6" w:rsidP="00FB6CFF">
      <w:pPr>
        <w:pStyle w:val="Odstavecseseznamem"/>
        <w:numPr>
          <w:ilvl w:val="0"/>
          <w:numId w:val="8"/>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v souladu s plánem zvládání rizik zavádí bezpečnostní opatření.</w:t>
      </w:r>
    </w:p>
    <w:p w14:paraId="3039B202" w14:textId="38DB737B" w:rsidR="001B023E" w:rsidRPr="00E27B7D" w:rsidRDefault="00636CA6" w:rsidP="00FB6CFF">
      <w:pPr>
        <w:pStyle w:val="Odstavecseseznamem"/>
        <w:numPr>
          <w:ilvl w:val="0"/>
          <w:numId w:val="8"/>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Hodnocení rizik může být zajištěno i jinými způsoby, než jak je stanoveno v odstavci 1 písm. c), pokud povinná osoba zajistí stejnou nebo vyšší úroveň procesu hodnocení rizik a</w:t>
      </w:r>
      <w:r w:rsidR="00363C3B">
        <w:rPr>
          <w:rFonts w:ascii="Times New Roman" w:hAnsi="Times New Roman" w:cs="Times New Roman"/>
          <w:sz w:val="24"/>
          <w:szCs w:val="24"/>
          <w:u w:val="single"/>
        </w:rPr>
        <w:t> </w:t>
      </w:r>
      <w:r w:rsidRPr="00E27B7D">
        <w:rPr>
          <w:rFonts w:ascii="Times New Roman" w:hAnsi="Times New Roman" w:cs="Times New Roman"/>
          <w:sz w:val="24"/>
          <w:szCs w:val="24"/>
          <w:u w:val="single"/>
        </w:rPr>
        <w:t xml:space="preserve">postupuje v souladu s odst. 5 přílohy č. 2 </w:t>
      </w:r>
      <w:r w:rsidR="00E954BF">
        <w:rPr>
          <w:rFonts w:ascii="Times New Roman" w:hAnsi="Times New Roman" w:cs="Times New Roman"/>
          <w:sz w:val="24"/>
          <w:szCs w:val="24"/>
          <w:u w:val="single"/>
        </w:rPr>
        <w:t xml:space="preserve">k </w:t>
      </w:r>
      <w:r w:rsidRPr="00E27B7D">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27B7D">
        <w:rPr>
          <w:rFonts w:ascii="Times New Roman" w:hAnsi="Times New Roman" w:cs="Times New Roman"/>
          <w:sz w:val="24"/>
          <w:szCs w:val="24"/>
          <w:u w:val="single"/>
        </w:rPr>
        <w:t>.</w:t>
      </w:r>
    </w:p>
    <w:p w14:paraId="306EC4E1" w14:textId="77777777" w:rsidR="001B023E" w:rsidRDefault="00636CA6" w:rsidP="00FB6CFF">
      <w:pPr>
        <w:pStyle w:val="Odstavecseseznamem"/>
        <w:numPr>
          <w:ilvl w:val="0"/>
          <w:numId w:val="8"/>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může vyloučit zavádění a provádění bezpečnostních opatření stanovených touto vyhláškou pouze na základě řízení rizik.</w:t>
      </w:r>
    </w:p>
    <w:p w14:paraId="0FE3B389" w14:textId="5B41FC99" w:rsidR="00363C3B" w:rsidRPr="00363C3B" w:rsidRDefault="00363C3B" w:rsidP="00363C3B">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2483B086"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10</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dodavatelů</w:t>
      </w:r>
    </w:p>
    <w:p w14:paraId="6B17D4C7" w14:textId="77777777" w:rsidR="001B023E" w:rsidRPr="00E27B7D" w:rsidRDefault="00636CA6" w:rsidP="002578E8">
      <w:pPr>
        <w:pStyle w:val="Odstavecseseznamem"/>
        <w:numPr>
          <w:ilvl w:val="0"/>
          <w:numId w:val="2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Povinná osoba při řízení dodavatelů</w:t>
      </w:r>
    </w:p>
    <w:p w14:paraId="0C4AB6CE" w14:textId="4D7616D3" w:rsidR="001B023E" w:rsidRPr="00740508" w:rsidRDefault="00740508"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w:t>
      </w:r>
      <w:r w:rsidR="00636CA6" w:rsidRPr="00740508">
        <w:rPr>
          <w:rFonts w:ascii="Times New Roman" w:hAnsi="Times New Roman" w:cs="Times New Roman"/>
          <w:sz w:val="24"/>
          <w:szCs w:val="24"/>
          <w:u w:val="single"/>
        </w:rPr>
        <w:t>tanoví pravidla pro dodavatele, která zohledňují požadavky systému řízení bezpečnosti informací,</w:t>
      </w:r>
    </w:p>
    <w:p w14:paraId="2953AE84" w14:textId="77777777"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prokazatelně seznamuje své dodavatele s pravidly podle písmene a) a vyžaduje plnění těchto pravidel,</w:t>
      </w:r>
    </w:p>
    <w:p w14:paraId="0A5AC1D7" w14:textId="77777777"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rizika spojená s dodavateli,</w:t>
      </w:r>
    </w:p>
    <w:p w14:paraId="56CB1E4F" w14:textId="3B362E75"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identifikuje a eviduje své významné dodavatele</w:t>
      </w:r>
      <w:r w:rsidRPr="00740508">
        <w:rPr>
          <w:rFonts w:ascii="Times New Roman" w:eastAsia="Calibri" w:hAnsi="Times New Roman" w:cs="Times New Roman"/>
          <w:color w:val="000000"/>
          <w:sz w:val="24"/>
          <w:szCs w:val="24"/>
          <w:u w:val="single"/>
        </w:rPr>
        <w:t xml:space="preserve"> ve smyslu § 2 písm. </w:t>
      </w:r>
      <w:r w:rsidR="007B1844">
        <w:rPr>
          <w:rFonts w:ascii="Times New Roman" w:eastAsia="Calibri" w:hAnsi="Times New Roman" w:cs="Times New Roman"/>
          <w:color w:val="000000"/>
          <w:sz w:val="24"/>
          <w:szCs w:val="24"/>
          <w:u w:val="single"/>
        </w:rPr>
        <w:t>i</w:t>
      </w:r>
      <w:r w:rsidRPr="00740508">
        <w:rPr>
          <w:rFonts w:ascii="Times New Roman" w:eastAsia="Calibri" w:hAnsi="Times New Roman" w:cs="Times New Roman"/>
          <w:color w:val="000000"/>
          <w:sz w:val="24"/>
          <w:szCs w:val="24"/>
          <w:u w:val="single"/>
        </w:rPr>
        <w:t>)</w:t>
      </w:r>
      <w:r w:rsidRPr="00740508">
        <w:rPr>
          <w:rFonts w:ascii="Times New Roman" w:hAnsi="Times New Roman" w:cs="Times New Roman"/>
          <w:sz w:val="24"/>
          <w:szCs w:val="24"/>
          <w:u w:val="single"/>
        </w:rPr>
        <w:t>,</w:t>
      </w:r>
    </w:p>
    <w:p w14:paraId="4956A84C" w14:textId="0C7BA218"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prokazatelně písemně informuje své významné dodavatele o jejich evidenci podle</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písmene d),</w:t>
      </w:r>
    </w:p>
    <w:p w14:paraId="1C833F28" w14:textId="502A38D9"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v souvislosti s řízením rizik spojených s významnými dodavateli, aby smlouvy uzavírané s významnými dodavateli obsahovaly relevantní ustanovení uvedená v</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 xml:space="preserve">příloze č. 6 </w:t>
      </w:r>
      <w:r w:rsidR="00E954BF">
        <w:rPr>
          <w:rFonts w:ascii="Times New Roman" w:hAnsi="Times New Roman" w:cs="Times New Roman"/>
          <w:sz w:val="24"/>
          <w:szCs w:val="24"/>
          <w:u w:val="single"/>
        </w:rPr>
        <w:t xml:space="preserve">k </w:t>
      </w:r>
      <w:r w:rsidRPr="00740508">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740508">
        <w:rPr>
          <w:rFonts w:ascii="Times New Roman" w:hAnsi="Times New Roman" w:cs="Times New Roman"/>
          <w:sz w:val="24"/>
          <w:szCs w:val="24"/>
          <w:u w:val="single"/>
        </w:rPr>
        <w:t xml:space="preserve"> a</w:t>
      </w:r>
    </w:p>
    <w:p w14:paraId="721AA94F" w14:textId="77777777" w:rsidR="001B023E" w:rsidRPr="00740508" w:rsidRDefault="00636CA6" w:rsidP="002578E8">
      <w:pPr>
        <w:pStyle w:val="Odstavecseseznamem"/>
        <w:numPr>
          <w:ilvl w:val="0"/>
          <w:numId w:val="4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lastRenderedPageBreak/>
        <w:t>pravidelně přezkoumává plnění smluv s významnými dodavateli z hlediska systému řízení bezpečnosti informací.</w:t>
      </w:r>
    </w:p>
    <w:p w14:paraId="03DE3C5B" w14:textId="77777777" w:rsidR="001B023E" w:rsidRPr="00E27B7D" w:rsidRDefault="00636CA6" w:rsidP="002578E8">
      <w:pPr>
        <w:pStyle w:val="Odstavecseseznamem"/>
        <w:numPr>
          <w:ilvl w:val="0"/>
          <w:numId w:val="2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u významných dodavatelů dále</w:t>
      </w:r>
    </w:p>
    <w:p w14:paraId="7FBE1DE3" w14:textId="56D19660" w:rsidR="001B023E" w:rsidRPr="00740508" w:rsidRDefault="00636CA6" w:rsidP="002578E8">
      <w:pPr>
        <w:pStyle w:val="Odstavecseseznamem"/>
        <w:numPr>
          <w:ilvl w:val="0"/>
          <w:numId w:val="5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 xml:space="preserve">provádí v rámci výběrového řízení a před uzavřením smlouvy hodnocení rizik souvisejících s plněním přiměřeně podle přílohy č. 2 </w:t>
      </w:r>
      <w:r w:rsidR="00E954BF">
        <w:rPr>
          <w:rFonts w:ascii="Times New Roman" w:hAnsi="Times New Roman" w:cs="Times New Roman"/>
          <w:sz w:val="24"/>
          <w:szCs w:val="24"/>
          <w:u w:val="single"/>
        </w:rPr>
        <w:t xml:space="preserve">k </w:t>
      </w:r>
      <w:r w:rsidRPr="00740508">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740508">
        <w:rPr>
          <w:rFonts w:ascii="Times New Roman" w:hAnsi="Times New Roman" w:cs="Times New Roman"/>
          <w:sz w:val="24"/>
          <w:szCs w:val="24"/>
          <w:u w:val="single"/>
        </w:rPr>
        <w:t>,</w:t>
      </w:r>
    </w:p>
    <w:p w14:paraId="3B8D7B76" w14:textId="1C9AA492" w:rsidR="001B023E" w:rsidRPr="00740508" w:rsidRDefault="00636CA6" w:rsidP="002578E8">
      <w:pPr>
        <w:pStyle w:val="Odstavecseseznamem"/>
        <w:numPr>
          <w:ilvl w:val="0"/>
          <w:numId w:val="5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v rámci uzavíraných smluvních vztahů způsoby a úrovně realizace bezpečnostních opatření a určí obsah vzájemné smluvní odpovědnosti za zavedení a</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kontrolu bezpečnostních opatření,</w:t>
      </w:r>
    </w:p>
    <w:p w14:paraId="3DC62A38" w14:textId="77777777" w:rsidR="001B023E" w:rsidRPr="00740508" w:rsidRDefault="00636CA6" w:rsidP="002578E8">
      <w:pPr>
        <w:pStyle w:val="Odstavecseseznamem"/>
        <w:numPr>
          <w:ilvl w:val="0"/>
          <w:numId w:val="5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provádí pravidelné hodnocení rizik a pravidelnou kontrolu zavedených bezpečnostních opatření u poskytovaných plnění pomocí vlastních zdrojů nebo pomocí třetí strany a</w:t>
      </w:r>
    </w:p>
    <w:p w14:paraId="764E83B4" w14:textId="3E3B8B77" w:rsidR="001B023E" w:rsidRPr="00740508" w:rsidRDefault="00636CA6" w:rsidP="002578E8">
      <w:pPr>
        <w:pStyle w:val="Odstavecseseznamem"/>
        <w:numPr>
          <w:ilvl w:val="0"/>
          <w:numId w:val="50"/>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v reakci na rizika a zjištěné nedostatky jejich řešení.</w:t>
      </w:r>
    </w:p>
    <w:p w14:paraId="3D1F76AB" w14:textId="77777777" w:rsidR="001B023E" w:rsidRPr="00E27B7D" w:rsidRDefault="00636CA6" w:rsidP="002578E8">
      <w:pPr>
        <w:pStyle w:val="Odstavecseseznamem"/>
        <w:numPr>
          <w:ilvl w:val="0"/>
          <w:numId w:val="2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Náležitosti prokazatelného informování podle odstavce 1 písm. e) jsou</w:t>
      </w:r>
    </w:p>
    <w:p w14:paraId="7B1855B6" w14:textId="77777777" w:rsidR="001B023E" w:rsidRPr="00740508" w:rsidRDefault="00636CA6" w:rsidP="002578E8">
      <w:pPr>
        <w:pStyle w:val="Odstavecseseznamem"/>
        <w:numPr>
          <w:ilvl w:val="0"/>
          <w:numId w:val="5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740508">
        <w:rPr>
          <w:rFonts w:ascii="Times New Roman" w:hAnsi="Times New Roman" w:cs="Times New Roman"/>
          <w:sz w:val="24"/>
          <w:szCs w:val="24"/>
        </w:rPr>
        <w:t>identifikace povinné osoby,</w:t>
      </w:r>
      <w:r w:rsidRPr="00740508">
        <w:rPr>
          <w:rFonts w:ascii="Times New Roman" w:eastAsia="Calibri" w:hAnsi="Times New Roman" w:cs="Times New Roman"/>
          <w:color w:val="000000"/>
          <w:sz w:val="24"/>
          <w:szCs w:val="24"/>
        </w:rPr>
        <w:t xml:space="preserve"> včetně uved</w:t>
      </w:r>
      <w:r w:rsidRPr="00740508">
        <w:rPr>
          <w:rFonts w:ascii="Times New Roman" w:hAnsi="Times New Roman" w:cs="Times New Roman"/>
          <w:sz w:val="24"/>
          <w:szCs w:val="24"/>
        </w:rPr>
        <w:t>ení, že povinná osoba je poskytovatelem regulované služby v režimu vyšších povinností,</w:t>
      </w:r>
    </w:p>
    <w:p w14:paraId="6F9D0DEB" w14:textId="77777777" w:rsidR="001B023E" w:rsidRPr="00740508" w:rsidRDefault="00636CA6" w:rsidP="002578E8">
      <w:pPr>
        <w:pStyle w:val="Odstavecseseznamem"/>
        <w:numPr>
          <w:ilvl w:val="0"/>
          <w:numId w:val="5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740508">
        <w:rPr>
          <w:rFonts w:ascii="Times New Roman" w:hAnsi="Times New Roman" w:cs="Times New Roman"/>
          <w:sz w:val="24"/>
          <w:szCs w:val="24"/>
        </w:rPr>
        <w:t>identifikace regulované služby,</w:t>
      </w:r>
    </w:p>
    <w:p w14:paraId="772BD24D" w14:textId="77777777" w:rsidR="001B023E" w:rsidRPr="00740508" w:rsidRDefault="00636CA6" w:rsidP="002578E8">
      <w:pPr>
        <w:pStyle w:val="Odstavecseseznamem"/>
        <w:numPr>
          <w:ilvl w:val="0"/>
          <w:numId w:val="5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740508">
        <w:rPr>
          <w:rFonts w:ascii="Times New Roman" w:hAnsi="Times New Roman" w:cs="Times New Roman"/>
          <w:sz w:val="24"/>
          <w:szCs w:val="24"/>
        </w:rPr>
        <w:t>identifikace významného dodavatele a</w:t>
      </w:r>
    </w:p>
    <w:p w14:paraId="672FBD65" w14:textId="77777777" w:rsidR="001B023E" w:rsidRDefault="00636CA6" w:rsidP="002578E8">
      <w:pPr>
        <w:pStyle w:val="Odstavecseseznamem"/>
        <w:numPr>
          <w:ilvl w:val="0"/>
          <w:numId w:val="51"/>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rPr>
      </w:pPr>
      <w:r w:rsidRPr="00740508">
        <w:rPr>
          <w:rFonts w:ascii="Times New Roman" w:hAnsi="Times New Roman" w:cs="Times New Roman"/>
          <w:sz w:val="24"/>
          <w:szCs w:val="24"/>
        </w:rPr>
        <w:t>vyrozumění o skutečnosti, že dodavatel je pro povinnou osobu významným dodavatelem.</w:t>
      </w:r>
    </w:p>
    <w:p w14:paraId="70664146" w14:textId="0D5F62FF" w:rsidR="00550B20" w:rsidRPr="00550B20" w:rsidRDefault="00550B20" w:rsidP="00550B20">
      <w:pPr>
        <w:pBdr>
          <w:top w:val="none" w:sz="4" w:space="0" w:color="000000"/>
          <w:left w:val="none" w:sz="4" w:space="0" w:color="000000"/>
          <w:right w:val="none" w:sz="4" w:space="0" w:color="000000"/>
        </w:pBdr>
        <w:spacing w:after="0"/>
        <w:rPr>
          <w:rFonts w:ascii="Times New Roman" w:hAnsi="Times New Roman" w:cs="Times New Roman"/>
          <w:sz w:val="24"/>
          <w:szCs w:val="24"/>
        </w:rPr>
      </w:pPr>
      <w:r w:rsidRPr="00433A9C">
        <w:rPr>
          <w:rFonts w:ascii="Times New Roman" w:hAnsi="Times New Roman" w:cs="Times New Roman"/>
          <w:i/>
          <w:iCs/>
          <w:sz w:val="24"/>
          <w:szCs w:val="24"/>
        </w:rPr>
        <w:t>CELEX 32022L2555</w:t>
      </w:r>
    </w:p>
    <w:p w14:paraId="2D81BB69"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11</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Bezpečnost lidských zdrojů</w:t>
      </w:r>
    </w:p>
    <w:p w14:paraId="64FF7E50" w14:textId="77777777" w:rsidR="001B023E" w:rsidRPr="00E27B7D" w:rsidRDefault="00636CA6" w:rsidP="00FB6CFF">
      <w:pPr>
        <w:pStyle w:val="Odstavecseseznamem"/>
        <w:numPr>
          <w:ilvl w:val="0"/>
          <w:numId w:val="9"/>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v rámci bezpečnosti lidských zdrojů s ohledem na stav a potřeby systému řízení bezpečnosti informací stanoví plán rozvoje bezpečnostního povědomí, jehož cílem je zajistit odpovídající vzdělávání a zlepšování bezpečnostního povědomí včetně formy, obsahu a rozsahu poučení a školení podle odstavce 2.</w:t>
      </w:r>
    </w:p>
    <w:p w14:paraId="389DB4BB" w14:textId="77777777" w:rsidR="001B023E" w:rsidRPr="00E27B7D" w:rsidRDefault="00636CA6" w:rsidP="00FB6CFF">
      <w:pPr>
        <w:pStyle w:val="Odstavecseseznamem"/>
        <w:numPr>
          <w:ilvl w:val="0"/>
          <w:numId w:val="9"/>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zahrne do plánu rozvoje bezpečnostního povědomí</w:t>
      </w:r>
    </w:p>
    <w:p w14:paraId="152B3278" w14:textId="62105E2B" w:rsidR="001B023E" w:rsidRPr="00740508" w:rsidRDefault="00636CA6" w:rsidP="002578E8">
      <w:pPr>
        <w:pStyle w:val="Odstavecseseznamem"/>
        <w:numPr>
          <w:ilvl w:val="0"/>
          <w:numId w:val="5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poučení vrcholného vedení o jeho povinnostech a bezpečnostní politice, zejména v</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oblastech systému řízení bezpečnosti informací a řízení rizik,</w:t>
      </w:r>
    </w:p>
    <w:p w14:paraId="353BD27A" w14:textId="77777777" w:rsidR="001B023E" w:rsidRPr="00740508" w:rsidRDefault="00636CA6" w:rsidP="002578E8">
      <w:pPr>
        <w:pStyle w:val="Odstavecseseznamem"/>
        <w:numPr>
          <w:ilvl w:val="0"/>
          <w:numId w:val="5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poučení uživatelů, administrátorů a osob zastávajících bezpečnostní role o jejich povinnostech a o bezpečnostní politice,</w:t>
      </w:r>
    </w:p>
    <w:p w14:paraId="2ECD965E" w14:textId="77777777" w:rsidR="00740508" w:rsidRPr="00740508" w:rsidRDefault="00636CA6" w:rsidP="002578E8">
      <w:pPr>
        <w:pStyle w:val="Odstavecseseznamem"/>
        <w:numPr>
          <w:ilvl w:val="0"/>
          <w:numId w:val="5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potřebná teoretická i praktická školení uživatelů, administrátorů a osob zastávajících bezpečnostní role,</w:t>
      </w:r>
    </w:p>
    <w:p w14:paraId="374DDFA1" w14:textId="5024CCB2" w:rsidR="001B023E" w:rsidRPr="00740508" w:rsidRDefault="00636CA6" w:rsidP="002578E8">
      <w:pPr>
        <w:pStyle w:val="Odstavecseseznamem"/>
        <w:numPr>
          <w:ilvl w:val="0"/>
          <w:numId w:val="5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pravidla tvorby bezpečných hesel v souladu s § 20 a</w:t>
      </w:r>
    </w:p>
    <w:p w14:paraId="4188F71C" w14:textId="799B05F6" w:rsidR="001B023E" w:rsidRPr="00740508" w:rsidRDefault="00636CA6" w:rsidP="002578E8">
      <w:pPr>
        <w:pStyle w:val="Odstavecseseznamem"/>
        <w:numPr>
          <w:ilvl w:val="0"/>
          <w:numId w:val="52"/>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rPr>
      </w:pPr>
      <w:r w:rsidRPr="00740508">
        <w:rPr>
          <w:rFonts w:ascii="Times New Roman" w:hAnsi="Times New Roman" w:cs="Times New Roman"/>
          <w:sz w:val="24"/>
          <w:szCs w:val="24"/>
        </w:rPr>
        <w:t xml:space="preserve">relevantní témata uvedená v příloze č. 7 </w:t>
      </w:r>
      <w:r w:rsidR="00740508">
        <w:rPr>
          <w:rFonts w:ascii="Times New Roman" w:hAnsi="Times New Roman" w:cs="Times New Roman"/>
          <w:sz w:val="24"/>
          <w:szCs w:val="24"/>
        </w:rPr>
        <w:t xml:space="preserve">k </w:t>
      </w:r>
      <w:r w:rsidRPr="00740508">
        <w:rPr>
          <w:rFonts w:ascii="Times New Roman" w:hAnsi="Times New Roman" w:cs="Times New Roman"/>
          <w:sz w:val="24"/>
          <w:szCs w:val="24"/>
        </w:rPr>
        <w:t>této vyhláš</w:t>
      </w:r>
      <w:r w:rsidR="00740508">
        <w:rPr>
          <w:rFonts w:ascii="Times New Roman" w:hAnsi="Times New Roman" w:cs="Times New Roman"/>
          <w:sz w:val="24"/>
          <w:szCs w:val="24"/>
        </w:rPr>
        <w:t>ce</w:t>
      </w:r>
      <w:r w:rsidRPr="00740508">
        <w:rPr>
          <w:rFonts w:ascii="Times New Roman" w:hAnsi="Times New Roman" w:cs="Times New Roman"/>
          <w:sz w:val="24"/>
          <w:szCs w:val="24"/>
        </w:rPr>
        <w:t>.</w:t>
      </w:r>
    </w:p>
    <w:p w14:paraId="3E7CBBEC" w14:textId="77777777" w:rsidR="001B023E" w:rsidRPr="00E27B7D" w:rsidRDefault="00636CA6" w:rsidP="00FB6CFF">
      <w:pPr>
        <w:pStyle w:val="Odstavecseseznamem"/>
        <w:numPr>
          <w:ilvl w:val="0"/>
          <w:numId w:val="9"/>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 xml:space="preserve">Povinná osoba v rámci bezpečnosti lidských zdrojů </w:t>
      </w:r>
    </w:p>
    <w:p w14:paraId="524222E7" w14:textId="77777777"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 souladu s plánem rozvoje bezpečnostního povědomí zajistí</w:t>
      </w:r>
    </w:p>
    <w:p w14:paraId="4E41CD69" w14:textId="07F225F8" w:rsidR="001B023E" w:rsidRPr="00740508" w:rsidRDefault="00636CA6" w:rsidP="002578E8">
      <w:pPr>
        <w:pStyle w:val="Odstavecseseznamem"/>
        <w:numPr>
          <w:ilvl w:val="0"/>
          <w:numId w:val="5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 xml:space="preserve">poučení vrcholného vedení o jeho povinnostech, o bezpečnostní politice zejména v oblasti systému řízení bezpečnosti informací, řízení rizik a řízení kontinuity </w:t>
      </w:r>
      <w:r w:rsidRPr="00740508">
        <w:rPr>
          <w:rFonts w:ascii="Times New Roman" w:hAnsi="Times New Roman" w:cs="Times New Roman"/>
          <w:sz w:val="24"/>
          <w:szCs w:val="24"/>
          <w:u w:val="single"/>
        </w:rPr>
        <w:lastRenderedPageBreak/>
        <w:t>činností formou vstupních a pravidelných školení</w:t>
      </w:r>
      <w:r w:rsidRPr="00740508">
        <w:rPr>
          <w:rFonts w:ascii="Times New Roman" w:eastAsia="Calibri" w:hAnsi="Times New Roman" w:cs="Times New Roman"/>
          <w:color w:val="000000"/>
          <w:sz w:val="24"/>
          <w:szCs w:val="24"/>
          <w:u w:val="single"/>
        </w:rPr>
        <w:t xml:space="preserve"> k získání znalostí a</w:t>
      </w:r>
      <w:r w:rsidR="00550B20">
        <w:rPr>
          <w:rFonts w:ascii="Times New Roman" w:eastAsia="Calibri" w:hAnsi="Times New Roman" w:cs="Times New Roman"/>
          <w:color w:val="000000"/>
          <w:sz w:val="24"/>
          <w:szCs w:val="24"/>
          <w:u w:val="single"/>
        </w:rPr>
        <w:t> </w:t>
      </w:r>
      <w:r w:rsidRPr="00740508">
        <w:rPr>
          <w:rFonts w:ascii="Times New Roman" w:eastAsia="Calibri" w:hAnsi="Times New Roman" w:cs="Times New Roman"/>
          <w:color w:val="000000"/>
          <w:sz w:val="24"/>
          <w:szCs w:val="24"/>
          <w:u w:val="single"/>
        </w:rPr>
        <w:t>dovedností vedoucích k určování rizik a posouzení vhodnosti zvolených postupů při řízení rizik a jejich dopadů na regulovanou službu.</w:t>
      </w:r>
      <w:r w:rsidRPr="00740508">
        <w:rPr>
          <w:rFonts w:ascii="Times New Roman" w:hAnsi="Times New Roman" w:cs="Times New Roman"/>
          <w:sz w:val="24"/>
          <w:szCs w:val="24"/>
          <w:u w:val="single"/>
        </w:rPr>
        <w:tab/>
      </w:r>
    </w:p>
    <w:p w14:paraId="4D7218A6" w14:textId="77777777" w:rsidR="001B023E" w:rsidRPr="00740508" w:rsidRDefault="00636CA6" w:rsidP="002578E8">
      <w:pPr>
        <w:pStyle w:val="Odstavecseseznamem"/>
        <w:numPr>
          <w:ilvl w:val="0"/>
          <w:numId w:val="5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poučení uživatelů, administrátorů a osob zastávajících bezpečnostní role o jejich povinnostech a o bezpečnostní politice formou vstupních a pravidelných školení,</w:t>
      </w:r>
    </w:p>
    <w:p w14:paraId="2D287A8A" w14:textId="77777777" w:rsidR="001B023E" w:rsidRPr="00740508" w:rsidRDefault="00636CA6" w:rsidP="002578E8">
      <w:pPr>
        <w:pStyle w:val="Odstavecseseznamem"/>
        <w:numPr>
          <w:ilvl w:val="0"/>
          <w:numId w:val="5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pravidelná odborná školení osobám zastávajícím bezpečnostní role, přičemž vychází z aktuálních potřeb povinné osoby v oblasti kybernetické bezpečnosti,</w:t>
      </w:r>
    </w:p>
    <w:p w14:paraId="04F1B8A2" w14:textId="012A80F5" w:rsidR="001B023E" w:rsidRPr="00740508" w:rsidRDefault="00636CA6" w:rsidP="002578E8">
      <w:pPr>
        <w:pStyle w:val="Odstavecseseznamem"/>
        <w:numPr>
          <w:ilvl w:val="0"/>
          <w:numId w:val="5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pravidelná školení a ověřování bezpečnostního povědomí zaměstnanců v souladu s</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jejich pracovní náplní,</w:t>
      </w:r>
    </w:p>
    <w:p w14:paraId="4844D0AE" w14:textId="77777777"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určí osoby odpovědné za realizaci jednotlivých činností, které jsou v plánu rozvoje bezpečnostního povědomí uvedeny,</w:t>
      </w:r>
    </w:p>
    <w:p w14:paraId="13067509" w14:textId="77777777"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hodnotí účinnost plánu rozvoje bezpečnostního povědomí, provedených poučení, školení a dalších činností spojených se zlepšováním bezpečnostního povědomí,</w:t>
      </w:r>
    </w:p>
    <w:p w14:paraId="79C49B3B" w14:textId="1A12605D"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kontrolu dodržování bezpečnostní politiky ze strany uživatelů, administrátorů a</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osob zastávajících bezpečnostní role,</w:t>
      </w:r>
    </w:p>
    <w:p w14:paraId="068412C9" w14:textId="77777777"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určí pravidla a postupy pro řešení případů porušení stanovených bezpečnostních pravidel ze strany uživatelů, administrátorů a osob zastávajících bezpečnostní role a</w:t>
      </w:r>
    </w:p>
    <w:p w14:paraId="13D14F50" w14:textId="1277052D" w:rsidR="001B023E" w:rsidRPr="00740508" w:rsidRDefault="00636CA6" w:rsidP="002578E8">
      <w:pPr>
        <w:pStyle w:val="Odstavecseseznamem"/>
        <w:numPr>
          <w:ilvl w:val="0"/>
          <w:numId w:val="53"/>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plynulost výkonu činností v případě ukončení nebo změny smluvního vztahu s</w:t>
      </w:r>
      <w:r w:rsidR="00550B20">
        <w:rPr>
          <w:rFonts w:ascii="Times New Roman" w:hAnsi="Times New Roman" w:cs="Times New Roman"/>
          <w:sz w:val="24"/>
          <w:szCs w:val="24"/>
          <w:u w:val="single"/>
        </w:rPr>
        <w:t> </w:t>
      </w:r>
      <w:r w:rsidRPr="00740508">
        <w:rPr>
          <w:rFonts w:ascii="Times New Roman" w:hAnsi="Times New Roman" w:cs="Times New Roman"/>
          <w:sz w:val="24"/>
          <w:szCs w:val="24"/>
          <w:u w:val="single"/>
        </w:rPr>
        <w:t>administrátory a osobami zastávajícími bezpečnostní role.</w:t>
      </w:r>
    </w:p>
    <w:p w14:paraId="5FDC5C91" w14:textId="77777777" w:rsidR="001B023E" w:rsidRDefault="00636CA6" w:rsidP="00FC0754">
      <w:pPr>
        <w:pStyle w:val="Odstavecseseznamem"/>
        <w:numPr>
          <w:ilvl w:val="0"/>
          <w:numId w:val="9"/>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5C0CA1">
        <w:rPr>
          <w:rFonts w:ascii="Times New Roman" w:hAnsi="Times New Roman" w:cs="Times New Roman"/>
          <w:sz w:val="24"/>
          <w:szCs w:val="24"/>
          <w:u w:val="single"/>
        </w:rPr>
        <w:t>Povinná osoba vede o poučení a školení podle odstavce 3 přehledy, které obsahují předmět poučení a školení včetně seznamu osob, které poučení a školení absolvovaly.</w:t>
      </w:r>
    </w:p>
    <w:p w14:paraId="6FFDA99A" w14:textId="5894E513" w:rsidR="00550B20" w:rsidRPr="00550B20" w:rsidRDefault="00550B20" w:rsidP="00550B20">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23D822D6"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12</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změn</w:t>
      </w:r>
    </w:p>
    <w:p w14:paraId="35BD1E65" w14:textId="77777777" w:rsidR="001B023E" w:rsidRPr="00E27B7D" w:rsidRDefault="00636CA6" w:rsidP="00FC0754">
      <w:pPr>
        <w:pStyle w:val="Odstavecseseznamem"/>
        <w:numPr>
          <w:ilvl w:val="0"/>
          <w:numId w:val="1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 xml:space="preserve">Povinná osoba při řízení změn u aktiv </w:t>
      </w:r>
    </w:p>
    <w:p w14:paraId="3343DA70" w14:textId="77777777" w:rsidR="001B023E" w:rsidRPr="00740508" w:rsidRDefault="00636CA6" w:rsidP="002578E8">
      <w:pPr>
        <w:pStyle w:val="Odstavecseseznamem"/>
        <w:numPr>
          <w:ilvl w:val="0"/>
          <w:numId w:val="5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pravidla, postupy a kritéria pro určení významných změn,</w:t>
      </w:r>
    </w:p>
    <w:p w14:paraId="4D1FDB0B" w14:textId="77777777" w:rsidR="001B023E" w:rsidRPr="00740508" w:rsidRDefault="00636CA6" w:rsidP="002578E8">
      <w:pPr>
        <w:pStyle w:val="Odstavecseseznamem"/>
        <w:numPr>
          <w:ilvl w:val="0"/>
          <w:numId w:val="5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eastAsia="Calibri" w:hAnsi="Times New Roman" w:cs="Times New Roman"/>
          <w:color w:val="000000"/>
          <w:sz w:val="24"/>
          <w:szCs w:val="24"/>
          <w:u w:val="single"/>
        </w:rPr>
        <w:t>určí změny, které mají nebo mohou mít vliv na kybernetickou bezpečnost,</w:t>
      </w:r>
      <w:r w:rsidRPr="00740508">
        <w:rPr>
          <w:rFonts w:ascii="Times New Roman" w:hAnsi="Times New Roman" w:cs="Times New Roman"/>
          <w:sz w:val="24"/>
          <w:szCs w:val="24"/>
          <w:u w:val="single"/>
        </w:rPr>
        <w:t xml:space="preserve"> </w:t>
      </w:r>
    </w:p>
    <w:p w14:paraId="5A232576" w14:textId="77777777" w:rsidR="001B023E" w:rsidRPr="00740508" w:rsidRDefault="00636CA6" w:rsidP="002578E8">
      <w:pPr>
        <w:pStyle w:val="Odstavecseseznamem"/>
        <w:numPr>
          <w:ilvl w:val="0"/>
          <w:numId w:val="55"/>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určuje u změn určených podle písmene b) významné změny v souladu se stanovenými pravidly, postupy a kritérii pro určení významných změn podle písmene a).</w:t>
      </w:r>
    </w:p>
    <w:p w14:paraId="1161125C" w14:textId="77777777" w:rsidR="001B023E" w:rsidRPr="00E27B7D" w:rsidRDefault="00636CA6" w:rsidP="00FC0754">
      <w:pPr>
        <w:pStyle w:val="Odstavecseseznamem"/>
        <w:numPr>
          <w:ilvl w:val="0"/>
          <w:numId w:val="1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u významných změn</w:t>
      </w:r>
    </w:p>
    <w:p w14:paraId="540A1BE0"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dokumentuje jejich řízení,</w:t>
      </w:r>
    </w:p>
    <w:p w14:paraId="22DC5304"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rizika spojená s významnými změnami,</w:t>
      </w:r>
    </w:p>
    <w:p w14:paraId="796996D8"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přijímá bezpečnostní opatření za účelem snížení všech nepříznivých dopadů spojených s významnými změnami,</w:t>
      </w:r>
    </w:p>
    <w:p w14:paraId="62CCC6DD"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aktualizuje bezpečnostní a provozní dokumentaci,</w:t>
      </w:r>
    </w:p>
    <w:p w14:paraId="64F609CA"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jejich testování před uvedením do provozu a</w:t>
      </w:r>
    </w:p>
    <w:p w14:paraId="4DE26DBD" w14:textId="77777777" w:rsidR="001B023E" w:rsidRPr="00740508" w:rsidRDefault="00636CA6" w:rsidP="002578E8">
      <w:pPr>
        <w:pStyle w:val="Odstavecseseznamem"/>
        <w:numPr>
          <w:ilvl w:val="0"/>
          <w:numId w:val="56"/>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možnost navrácení do původního stavu.</w:t>
      </w:r>
    </w:p>
    <w:p w14:paraId="0298BFF5" w14:textId="424A28CC" w:rsidR="001B023E" w:rsidRDefault="00636CA6" w:rsidP="00FC0754">
      <w:pPr>
        <w:pStyle w:val="Odstavecseseznamem"/>
        <w:numPr>
          <w:ilvl w:val="0"/>
          <w:numId w:val="10"/>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lastRenderedPageBreak/>
        <w:t xml:space="preserve">Povinná osoba na základě výsledků řízení rizik podle odstavce 2 písm. b) rozhoduje o provedení penetračního testování; pokud rozhodne o provedení penetračního testování, postupuje podle § 25 odst. 5 </w:t>
      </w:r>
      <w:r w:rsidR="00E954BF">
        <w:rPr>
          <w:rFonts w:ascii="Times New Roman" w:hAnsi="Times New Roman" w:cs="Times New Roman"/>
          <w:sz w:val="24"/>
          <w:szCs w:val="24"/>
          <w:u w:val="single"/>
        </w:rPr>
        <w:t xml:space="preserve">k </w:t>
      </w:r>
      <w:r w:rsidRPr="00E27B7D">
        <w:rPr>
          <w:rFonts w:ascii="Times New Roman" w:hAnsi="Times New Roman" w:cs="Times New Roman"/>
          <w:sz w:val="24"/>
          <w:szCs w:val="24"/>
          <w:u w:val="single"/>
        </w:rPr>
        <w:t>této vyhláš</w:t>
      </w:r>
      <w:r w:rsidR="00E954BF">
        <w:rPr>
          <w:rFonts w:ascii="Times New Roman" w:hAnsi="Times New Roman" w:cs="Times New Roman"/>
          <w:sz w:val="24"/>
          <w:szCs w:val="24"/>
          <w:u w:val="single"/>
        </w:rPr>
        <w:t>ce</w:t>
      </w:r>
      <w:r w:rsidRPr="00E27B7D">
        <w:rPr>
          <w:rFonts w:ascii="Times New Roman" w:hAnsi="Times New Roman" w:cs="Times New Roman"/>
          <w:sz w:val="24"/>
          <w:szCs w:val="24"/>
          <w:u w:val="single"/>
        </w:rPr>
        <w:t>.</w:t>
      </w:r>
    </w:p>
    <w:p w14:paraId="03579ADB" w14:textId="26B75EA5" w:rsidR="00550B20" w:rsidRPr="00550B20" w:rsidRDefault="00550B20" w:rsidP="00550B20">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3908DABE"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13</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Akvizice, vývoj a údržba</w:t>
      </w:r>
    </w:p>
    <w:p w14:paraId="23BC8278" w14:textId="77777777" w:rsidR="001B023E" w:rsidRPr="00E27B7D" w:rsidRDefault="00636CA6" w:rsidP="002578E8">
      <w:pPr>
        <w:pStyle w:val="Odstavec"/>
        <w:numPr>
          <w:ilvl w:val="0"/>
          <w:numId w:val="22"/>
        </w:numPr>
        <w:spacing w:after="60"/>
        <w:ind w:left="0" w:firstLine="709"/>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v souvislosti s plánovanou akvizicí, vývojem a údržbou aktiv</w:t>
      </w:r>
    </w:p>
    <w:p w14:paraId="11E5FF1A" w14:textId="77777777" w:rsidR="001B023E" w:rsidRPr="00740508" w:rsidRDefault="00636CA6" w:rsidP="002578E8">
      <w:pPr>
        <w:pStyle w:val="Odstavecseseznamem"/>
        <w:numPr>
          <w:ilvl w:val="0"/>
          <w:numId w:val="5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rizika,</w:t>
      </w:r>
    </w:p>
    <w:p w14:paraId="3F784331" w14:textId="77777777" w:rsidR="001B023E" w:rsidRPr="00740508" w:rsidRDefault="00636CA6" w:rsidP="002578E8">
      <w:pPr>
        <w:pStyle w:val="Odstavecseseznamem"/>
        <w:numPr>
          <w:ilvl w:val="0"/>
          <w:numId w:val="5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významné změny podle § 12,</w:t>
      </w:r>
    </w:p>
    <w:p w14:paraId="03B671DE" w14:textId="77777777" w:rsidR="001B023E" w:rsidRPr="00740508" w:rsidRDefault="00636CA6" w:rsidP="002578E8">
      <w:pPr>
        <w:pStyle w:val="Odstavecseseznamem"/>
        <w:numPr>
          <w:ilvl w:val="0"/>
          <w:numId w:val="5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bezpečnostní požadavky, které zohlední i relevantní bezpečnostní opatření stanovená touto vyhláškou,</w:t>
      </w:r>
    </w:p>
    <w:p w14:paraId="093AF492" w14:textId="77777777" w:rsidR="001B023E" w:rsidRPr="00740508" w:rsidRDefault="00636CA6" w:rsidP="002578E8">
      <w:pPr>
        <w:pStyle w:val="Odstavecseseznamem"/>
        <w:numPr>
          <w:ilvl w:val="0"/>
          <w:numId w:val="5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zahrne bezpečnostní požadavky stanovené podle písmene c) do plánované akvizice, vývoje a údržby a</w:t>
      </w:r>
    </w:p>
    <w:p w14:paraId="35C52AE1" w14:textId="77777777" w:rsidR="001B023E" w:rsidRPr="00740508" w:rsidRDefault="00636CA6" w:rsidP="002578E8">
      <w:pPr>
        <w:pStyle w:val="Odstavecseseznamem"/>
        <w:numPr>
          <w:ilvl w:val="0"/>
          <w:numId w:val="5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oddělení provozního, zálohovacího, vývojového, testovacího, administrátorského a jiných specifických prostředí, a zajistí ochranu informací a dat, které se v nich vyskytují.</w:t>
      </w:r>
    </w:p>
    <w:p w14:paraId="680AC929" w14:textId="77777777" w:rsidR="001B023E" w:rsidRPr="00E27B7D" w:rsidRDefault="00636CA6" w:rsidP="002578E8">
      <w:pPr>
        <w:pStyle w:val="Odstavecseseznamem"/>
        <w:numPr>
          <w:ilvl w:val="0"/>
          <w:numId w:val="22"/>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zajistí při provedení akvizice nebo vývoje technického aktiva</w:t>
      </w:r>
    </w:p>
    <w:p w14:paraId="00D4186B" w14:textId="77777777" w:rsidR="001B023E" w:rsidRPr="00E27B7D" w:rsidRDefault="00636CA6" w:rsidP="002578E8">
      <w:pPr>
        <w:pStyle w:val="Odstavecseseznamem"/>
        <w:numPr>
          <w:ilvl w:val="0"/>
          <w:numId w:val="21"/>
        </w:numPr>
        <w:pBdr>
          <w:top w:val="none" w:sz="4" w:space="0" w:color="000000"/>
          <w:left w:val="none" w:sz="4" w:space="0" w:color="000000"/>
          <w:right w:val="none" w:sz="4" w:space="0" w:color="000000"/>
        </w:pBdr>
        <w:spacing w:after="60"/>
        <w:ind w:hanging="425"/>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využívajícího autentizační mechanismus, zejména za účelem ověření identity uživatelů nebo administrátorů, plnění požadavků podle § 20 odst. 3,</w:t>
      </w:r>
    </w:p>
    <w:p w14:paraId="63B97146" w14:textId="78F5524A" w:rsidR="001B023E" w:rsidRPr="00E27B7D" w:rsidRDefault="00636CA6" w:rsidP="002578E8">
      <w:pPr>
        <w:pStyle w:val="Odstavecseseznamem"/>
        <w:numPr>
          <w:ilvl w:val="0"/>
          <w:numId w:val="21"/>
        </w:numPr>
        <w:pBdr>
          <w:top w:val="none" w:sz="4" w:space="0" w:color="000000"/>
          <w:left w:val="none" w:sz="4" w:space="0" w:color="000000"/>
          <w:right w:val="none" w:sz="4" w:space="0" w:color="000000"/>
        </w:pBdr>
        <w:spacing w:after="60"/>
        <w:ind w:hanging="425"/>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využívajícího kryptografické algoritmy, plnění požadavku podle § 26 odst. 1 písm. a) a</w:t>
      </w:r>
      <w:r w:rsidR="005C1E83">
        <w:rPr>
          <w:rFonts w:ascii="Times New Roman" w:hAnsi="Times New Roman" w:cs="Times New Roman"/>
          <w:sz w:val="24"/>
          <w:szCs w:val="24"/>
          <w:u w:val="single"/>
        </w:rPr>
        <w:t> </w:t>
      </w:r>
      <w:r w:rsidRPr="00E27B7D">
        <w:rPr>
          <w:rFonts w:ascii="Times New Roman" w:hAnsi="Times New Roman" w:cs="Times New Roman"/>
          <w:sz w:val="24"/>
          <w:szCs w:val="24"/>
          <w:u w:val="single"/>
        </w:rPr>
        <w:t>§ 26 odst. 3 písm. a), a</w:t>
      </w:r>
    </w:p>
    <w:p w14:paraId="5C3B714E" w14:textId="77777777" w:rsidR="001B023E" w:rsidRDefault="00636CA6" w:rsidP="002578E8">
      <w:pPr>
        <w:pStyle w:val="Odstavecseseznamem"/>
        <w:numPr>
          <w:ilvl w:val="0"/>
          <w:numId w:val="21"/>
        </w:numPr>
        <w:pBdr>
          <w:top w:val="none" w:sz="4" w:space="0" w:color="000000"/>
          <w:left w:val="none" w:sz="4" w:space="0" w:color="000000"/>
          <w:right w:val="none" w:sz="4" w:space="0" w:color="000000"/>
        </w:pBdr>
        <w:spacing w:after="0"/>
        <w:ind w:hanging="425"/>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dostupnost bezpečnostních aktualizací po dobu jeho životního cyklu.</w:t>
      </w:r>
    </w:p>
    <w:p w14:paraId="4B4D9022" w14:textId="51FD3BF6"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6F76B1B2"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14</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přístupu</w:t>
      </w:r>
    </w:p>
    <w:p w14:paraId="378BFD3D" w14:textId="77777777" w:rsidR="001B023E" w:rsidRPr="00E27B7D" w:rsidRDefault="00636CA6" w:rsidP="00554B6E">
      <w:pPr>
        <w:pStyle w:val="Odstavecseseznamem"/>
        <w:numPr>
          <w:ilvl w:val="0"/>
          <w:numId w:val="11"/>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na základě bezpečnostních a provozních potřeb řídí přístup k aktivům a přijímá bezpečnostní opatření, která slouží k zajištění ochrany přístupových a autentizačních údajů, které jsou používány pro ověření identity podle § 20 a 21.</w:t>
      </w:r>
    </w:p>
    <w:p w14:paraId="107EE581" w14:textId="77777777" w:rsidR="001B023E" w:rsidRPr="00E27B7D" w:rsidRDefault="00636CA6" w:rsidP="00554B6E">
      <w:pPr>
        <w:pStyle w:val="Odstavecseseznamem"/>
        <w:numPr>
          <w:ilvl w:val="0"/>
          <w:numId w:val="11"/>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 xml:space="preserve">Povinná osoba dále při řízení přístupu k aktivům </w:t>
      </w:r>
    </w:p>
    <w:p w14:paraId="6F373F41"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přístup na základě skupin a rolí,</w:t>
      </w:r>
    </w:p>
    <w:p w14:paraId="3582A610"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přidělí každému uživateli a administrátorovi přistupujícímu k aktivům přístupová práva a oprávnění na úroveň nezbytně nutnou k výkonu práce a jedinečný identifikátor daného typu účtu, přičemž odděluje uživatelské a administrátorské účty jedné osoby,</w:t>
      </w:r>
    </w:p>
    <w:p w14:paraId="70297A9E"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řídí identifikátory, přístupová práva a oprávnění účtů technických aktiv,</w:t>
      </w:r>
    </w:p>
    <w:p w14:paraId="0251F231"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zavádí v souladu s písmenem c) bezpečnostní opatření pro řízení přístupu technických aktiv,</w:t>
      </w:r>
    </w:p>
    <w:p w14:paraId="1CC4FFC5" w14:textId="275A4DFF"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lastRenderedPageBreak/>
        <w:t>zavádí bezpečnostní opatření potřebná pro bezpečné používání mobilních zařízení a</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jiných obdobných technických aktiv, popřípadě i bezpečnostní opatření spojená s</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využitím technických aktiv, která povinná osoba nemá ve své správě,</w:t>
      </w:r>
    </w:p>
    <w:p w14:paraId="4BD4634E" w14:textId="77777777" w:rsidR="00740508"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omezí a kontroluje používání programových prostředků a vybavení, které mohou být schopné překonat systémové nebo aplikační kontroly,</w:t>
      </w:r>
    </w:p>
    <w:p w14:paraId="07098C52" w14:textId="71CC75E9"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přiděluje a odebírá přístupová práva a oprávnění v souladu s politikou řízení přístupu,</w:t>
      </w:r>
    </w:p>
    <w:p w14:paraId="1458D2AD"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provádí pravidelné přezkoumání veškerých přístupových práv a oprávnění včetně rozdělení do skupin a rolí,</w:t>
      </w:r>
    </w:p>
    <w:p w14:paraId="2E96E2C2"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bezodkladné odebrání nebo změnu přístupových práv a oprávnění při změně pozice nebo zařazení na základě skupin a rolí,</w:t>
      </w:r>
    </w:p>
    <w:p w14:paraId="6D85F0E2" w14:textId="2E9273AF"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deaktivaci účtů a bezodkladné odebrání nebo změnu přístupových práv a</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oprávnění při ukončení nebo změně smluvního vztahu</w:t>
      </w:r>
      <w:r w:rsidRPr="00740508">
        <w:rPr>
          <w:rFonts w:ascii="Times New Roman" w:eastAsia="Calibri" w:hAnsi="Times New Roman" w:cs="Times New Roman"/>
          <w:sz w:val="24"/>
          <w:szCs w:val="24"/>
          <w:u w:val="single"/>
        </w:rPr>
        <w:t>, na základě kterého došlo ke</w:t>
      </w:r>
      <w:r w:rsidR="005C1E83">
        <w:rPr>
          <w:rFonts w:ascii="Times New Roman" w:eastAsia="Calibri" w:hAnsi="Times New Roman" w:cs="Times New Roman"/>
          <w:sz w:val="24"/>
          <w:szCs w:val="24"/>
          <w:u w:val="single"/>
        </w:rPr>
        <w:t> </w:t>
      </w:r>
      <w:r w:rsidRPr="00740508">
        <w:rPr>
          <w:rFonts w:ascii="Times New Roman" w:eastAsia="Calibri" w:hAnsi="Times New Roman" w:cs="Times New Roman"/>
          <w:sz w:val="24"/>
          <w:szCs w:val="24"/>
          <w:u w:val="single"/>
        </w:rPr>
        <w:t>zřízení přístupu k aktivům</w:t>
      </w:r>
      <w:r w:rsidRPr="00740508">
        <w:rPr>
          <w:rFonts w:ascii="Times New Roman" w:hAnsi="Times New Roman" w:cs="Times New Roman"/>
          <w:sz w:val="24"/>
          <w:szCs w:val="24"/>
          <w:u w:val="single"/>
        </w:rPr>
        <w:t xml:space="preserve">, </w:t>
      </w:r>
    </w:p>
    <w:p w14:paraId="46770816" w14:textId="77777777" w:rsidR="001B023E" w:rsidRPr="00740508" w:rsidRDefault="00636CA6" w:rsidP="002578E8">
      <w:pPr>
        <w:pStyle w:val="Odstavecseseznamem"/>
        <w:numPr>
          <w:ilvl w:val="0"/>
          <w:numId w:val="5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dokumentuje přidělování a odebírání přístupových práv a oprávnění, a</w:t>
      </w:r>
    </w:p>
    <w:p w14:paraId="5F7E02BD" w14:textId="77777777" w:rsidR="001B023E" w:rsidRDefault="00636CA6" w:rsidP="002578E8">
      <w:pPr>
        <w:pStyle w:val="Odstavecseseznamem"/>
        <w:numPr>
          <w:ilvl w:val="0"/>
          <w:numId w:val="58"/>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využívá nástroj pro správu a ověřování identity podle § 20 a nástroj pro řízení přístupových práv a oprávnění podle § 21.</w:t>
      </w:r>
    </w:p>
    <w:p w14:paraId="41A7EA51" w14:textId="6706D78E"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003C0932"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15</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Zvládání kybernetických bezpečnostních událostí a incidentů</w:t>
      </w:r>
    </w:p>
    <w:p w14:paraId="1A39724C" w14:textId="77777777" w:rsidR="001B023E" w:rsidRPr="00E27B7D" w:rsidRDefault="00636CA6" w:rsidP="00554B6E">
      <w:pPr>
        <w:pStyle w:val="Odstavecseseznamem"/>
        <w:numPr>
          <w:ilvl w:val="0"/>
          <w:numId w:val="12"/>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zvládání kybernetických bezpečnostních událostí a incidentů</w:t>
      </w:r>
    </w:p>
    <w:p w14:paraId="28E28AC1"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zavede procesy, pravidla a postupy pro detekci, zaznamenávání a vyhodnocování kybernetických bezpečnostních událostí v souladu s § 22 až 24,</w:t>
      </w:r>
    </w:p>
    <w:p w14:paraId="15F1D85A"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eastAsia="Calibri" w:hAnsi="Times New Roman" w:cs="Times New Roman"/>
          <w:color w:val="000000"/>
          <w:sz w:val="24"/>
          <w:szCs w:val="24"/>
          <w:u w:val="single"/>
        </w:rPr>
        <w:t>zavede procesy, pravidla a postupy pro</w:t>
      </w:r>
      <w:r w:rsidRPr="00740508">
        <w:rPr>
          <w:rFonts w:ascii="Times New Roman" w:hAnsi="Times New Roman" w:cs="Times New Roman"/>
          <w:sz w:val="24"/>
          <w:szCs w:val="24"/>
          <w:u w:val="single"/>
        </w:rPr>
        <w:t xml:space="preserve"> koordinaci a zvládání kybernetických bezpečnostních incidentů,</w:t>
      </w:r>
    </w:p>
    <w:p w14:paraId="7A05B043" w14:textId="31A28CB0" w:rsidR="001B023E" w:rsidRPr="00740508" w:rsidRDefault="00740508"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Pr>
          <w:rFonts w:ascii="Times New Roman" w:hAnsi="Times New Roman" w:cs="Times New Roman"/>
          <w:sz w:val="24"/>
          <w:szCs w:val="24"/>
          <w:u w:val="single"/>
        </w:rPr>
        <w:t>p</w:t>
      </w:r>
      <w:r w:rsidR="00636CA6" w:rsidRPr="00740508">
        <w:rPr>
          <w:rFonts w:ascii="Times New Roman" w:hAnsi="Times New Roman" w:cs="Times New Roman"/>
          <w:sz w:val="24"/>
          <w:szCs w:val="24"/>
          <w:u w:val="single"/>
        </w:rPr>
        <w:t>řidělí odpovědnosti pro</w:t>
      </w:r>
    </w:p>
    <w:p w14:paraId="4747E3B0" w14:textId="77777777" w:rsidR="001B023E" w:rsidRPr="00740508" w:rsidRDefault="00636CA6" w:rsidP="002578E8">
      <w:pPr>
        <w:pStyle w:val="Odstavecseseznamem"/>
        <w:numPr>
          <w:ilvl w:val="0"/>
          <w:numId w:val="6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detekci, zaznamenávání a vyhodnocování kybernetických bezpečnostních událostí a</w:t>
      </w:r>
    </w:p>
    <w:p w14:paraId="2BF6BFC4" w14:textId="77777777" w:rsidR="001B023E" w:rsidRPr="00740508" w:rsidRDefault="00636CA6" w:rsidP="002578E8">
      <w:pPr>
        <w:pStyle w:val="Odstavecseseznamem"/>
        <w:numPr>
          <w:ilvl w:val="0"/>
          <w:numId w:val="6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koordinaci a zvládání kybernetických bezpečnostních incidentů,</w:t>
      </w:r>
    </w:p>
    <w:p w14:paraId="3D2B355C" w14:textId="77777777" w:rsidR="00740508"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definuje a dodržuje pravidla a postupy pro identifikaci, sběr, získání a uchování věrohodných podkladů potřebných pro analýzu kybernetického bezpečnostního incidentu,</w:t>
      </w:r>
    </w:p>
    <w:p w14:paraId="6983FE40" w14:textId="542C28EF"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detekci kybernetických bezpečnostních událostí podle § 22,</w:t>
      </w:r>
    </w:p>
    <w:p w14:paraId="07BDD00B" w14:textId="33246F1E"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že uživatelé, administrátoři, osoby zastávající bezpečnostní role, další zaměstnanci a dodavatelé budou oznamovat neobvyklé chování technických aktiv a</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podezření na zranitelnosti,</w:t>
      </w:r>
    </w:p>
    <w:p w14:paraId="45358C3E" w14:textId="77777777" w:rsidR="00740508"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posuzování kybernetických bezpečnostních událostí, při kterých musí být rozhodnuto, zda mají být klasifikovány jako kybernetické bezpečnostní incidenty,</w:t>
      </w:r>
    </w:p>
    <w:p w14:paraId="78B60685" w14:textId="0ED61021"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zvládání kybernetických bezpečnostních incidentů podle stanovených postupů,</w:t>
      </w:r>
    </w:p>
    <w:p w14:paraId="7A251A91"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lastRenderedPageBreak/>
        <w:t>přijímá bezpečnostní opatření pro odvrácení a zmírnění dopadu kybernetického bezpečnostního incidentu,</w:t>
      </w:r>
    </w:p>
    <w:p w14:paraId="7C792F6C"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hd w:val="clear" w:color="FFFFFF" w:themeColor="background1" w:fill="FFFFFF" w:themeFill="background1"/>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zajistí hlášení kybernetických bezpečnostních incidentů podle § 15 zákona,</w:t>
      </w:r>
    </w:p>
    <w:p w14:paraId="501D4116" w14:textId="3CB71C41" w:rsidR="001B023E" w:rsidRPr="002D415A" w:rsidRDefault="00924B09" w:rsidP="002578E8">
      <w:pPr>
        <w:pStyle w:val="Odstavecseseznamem"/>
        <w:numPr>
          <w:ilvl w:val="0"/>
          <w:numId w:val="59"/>
        </w:numPr>
        <w:pBdr>
          <w:top w:val="none" w:sz="4" w:space="0" w:color="000000"/>
          <w:left w:val="none" w:sz="4" w:space="0" w:color="000000"/>
          <w:right w:val="none" w:sz="4" w:space="0" w:color="000000"/>
        </w:pBdr>
        <w:shd w:val="clear" w:color="FFFFFF" w:themeColor="background1" w:fill="FFFFFF" w:themeFill="background1"/>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prošetří a určí příčiny kybernetického bezpečnostního incidentu</w:t>
      </w:r>
      <w:r w:rsidR="00636CA6" w:rsidRPr="002D415A">
        <w:rPr>
          <w:rFonts w:ascii="Times New Roman" w:eastAsia="Calibri" w:hAnsi="Times New Roman" w:cs="Times New Roman"/>
          <w:sz w:val="24"/>
          <w:szCs w:val="24"/>
          <w:u w:val="single"/>
        </w:rPr>
        <w:t>,</w:t>
      </w:r>
    </w:p>
    <w:p w14:paraId="0D56D6C4"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vede záznamy o kybernetických bezpečnostních incidentech a o jejich zvládání,</w:t>
      </w:r>
    </w:p>
    <w:p w14:paraId="5779D4A6" w14:textId="4FE5C4AE" w:rsidR="001B023E" w:rsidRPr="00740508" w:rsidRDefault="00924B09" w:rsidP="002578E8">
      <w:pPr>
        <w:pStyle w:val="Odstavecseseznamem"/>
        <w:numPr>
          <w:ilvl w:val="0"/>
          <w:numId w:val="5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eastAsia="Calibri" w:hAnsi="Times New Roman" w:cs="Times New Roman"/>
          <w:sz w:val="24"/>
          <w:szCs w:val="24"/>
          <w:u w:val="single"/>
        </w:rPr>
        <w:t>zajistí vytvoření závěrečné zprávy o vyřešení kybernetického bezpečnostního incidentu s významným dopadem podle § 16 zákona, včetně popisu příčiny vzniku kybernetické bezpečnostního incidentu s významným dopadem, pokud je známa</w:t>
      </w:r>
      <w:r>
        <w:rPr>
          <w:rFonts w:ascii="Times New Roman" w:eastAsia="Calibri" w:hAnsi="Times New Roman" w:cs="Times New Roman"/>
          <w:sz w:val="24"/>
          <w:szCs w:val="24"/>
          <w:u w:val="single"/>
        </w:rPr>
        <w:t xml:space="preserve"> </w:t>
      </w:r>
      <w:r w:rsidR="00636CA6" w:rsidRPr="00740508">
        <w:rPr>
          <w:rFonts w:ascii="Times New Roman" w:hAnsi="Times New Roman" w:cs="Times New Roman"/>
          <w:sz w:val="24"/>
          <w:szCs w:val="24"/>
          <w:u w:val="single"/>
        </w:rPr>
        <w:t>a</w:t>
      </w:r>
    </w:p>
    <w:p w14:paraId="77DFCE07" w14:textId="77777777" w:rsidR="001B023E" w:rsidRPr="00740508" w:rsidRDefault="00636CA6" w:rsidP="002578E8">
      <w:pPr>
        <w:pStyle w:val="Odstavecseseznamem"/>
        <w:numPr>
          <w:ilvl w:val="0"/>
          <w:numId w:val="59"/>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vyhodnotí účinnost řešení kybernetického bezpečnostního incidentu a na základě vyhodnocení stanoví nutná bezpečnostní opatření k zamezení opakování řešeného kybernetického bezpečnostního incidentu, popřípadě aktualizuje stávající bezpečnostní opatření.</w:t>
      </w:r>
    </w:p>
    <w:p w14:paraId="5FEFC7B2" w14:textId="77777777" w:rsidR="001B023E" w:rsidRDefault="00636CA6" w:rsidP="00554B6E">
      <w:pPr>
        <w:pStyle w:val="Odstavecseseznamem"/>
        <w:numPr>
          <w:ilvl w:val="0"/>
          <w:numId w:val="12"/>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dále při detekci a vyhodnocování kybernetických bezpečnostních událostí používá nástroje podle § 22 a 24.</w:t>
      </w:r>
    </w:p>
    <w:p w14:paraId="60DDD14C" w14:textId="7BF82413"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0CCCD9E6"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16</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Řízení kontinuity činností</w:t>
      </w:r>
    </w:p>
    <w:p w14:paraId="29D0050D" w14:textId="77777777" w:rsidR="001B023E" w:rsidRPr="00E27B7D" w:rsidRDefault="00636CA6" w:rsidP="00554B6E">
      <w:pPr>
        <w:pBdr>
          <w:top w:val="none" w:sz="4" w:space="0" w:color="000000"/>
          <w:left w:val="none" w:sz="4" w:space="0" w:color="000000"/>
          <w:bottom w:val="none" w:sz="4" w:space="0" w:color="000000"/>
          <w:right w:val="none" w:sz="4" w:space="0" w:color="000000"/>
        </w:pBdr>
        <w:spacing w:after="60" w:line="276" w:lineRule="auto"/>
        <w:ind w:firstLine="709"/>
        <w:jc w:val="both"/>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řízení kontinuity činností</w:t>
      </w:r>
    </w:p>
    <w:p w14:paraId="2C5E9BEA" w14:textId="77777777" w:rsidR="001B023E" w:rsidRPr="00740508" w:rsidRDefault="00636CA6" w:rsidP="002578E8">
      <w:pPr>
        <w:pStyle w:val="Odstavecseseznamem"/>
        <w:numPr>
          <w:ilvl w:val="0"/>
          <w:numId w:val="6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metodiku pro provedení analýzy dopadů,</w:t>
      </w:r>
    </w:p>
    <w:p w14:paraId="449031D4" w14:textId="77777777" w:rsidR="001B023E" w:rsidRPr="00740508" w:rsidRDefault="00636CA6" w:rsidP="002578E8">
      <w:pPr>
        <w:pStyle w:val="Odstavecseseznamem"/>
        <w:numPr>
          <w:ilvl w:val="0"/>
          <w:numId w:val="6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provádí analýzu dopadů, vyhodnocuje a dokumentuje možné dopady kybernetických bezpečnostních incidentů a zohlední hodnocení rizik podle § 9, v rámci kterého posoudí možná rizika související s ohrožením kontinuity činností,</w:t>
      </w:r>
    </w:p>
    <w:p w14:paraId="6AD47957" w14:textId="77777777" w:rsidR="001B023E" w:rsidRPr="00740508" w:rsidRDefault="00636CA6" w:rsidP="002578E8">
      <w:pPr>
        <w:pStyle w:val="Odstavecseseznamem"/>
        <w:numPr>
          <w:ilvl w:val="0"/>
          <w:numId w:val="6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na základě výstupů analýzy dopadů a hodnocení rizik podle písmene b) stanoví cíle řízení kontinuity činností formou určení</w:t>
      </w:r>
    </w:p>
    <w:p w14:paraId="743FEAF3" w14:textId="2B552964" w:rsidR="001B023E" w:rsidRPr="00740508" w:rsidRDefault="00636CA6" w:rsidP="002578E8">
      <w:pPr>
        <w:pStyle w:val="Odstavecseseznamem"/>
        <w:numPr>
          <w:ilvl w:val="0"/>
          <w:numId w:val="6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minimální úrovně poskytovaných služeb, která je přijatelná pro užívání, provoz a</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správu regulované služby,</w:t>
      </w:r>
    </w:p>
    <w:p w14:paraId="53255F4B" w14:textId="77777777" w:rsidR="001B023E" w:rsidRPr="00740508" w:rsidRDefault="00636CA6" w:rsidP="002578E8">
      <w:pPr>
        <w:pStyle w:val="Odstavecseseznamem"/>
        <w:numPr>
          <w:ilvl w:val="0"/>
          <w:numId w:val="6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doby obnovení chodu, během které bude po kybernetickém bezpečnostním incidentu obnovena minimální úroveň poskytovaných služeb regulované služby a</w:t>
      </w:r>
    </w:p>
    <w:p w14:paraId="5BC59331" w14:textId="0E3F1E87" w:rsidR="001B023E" w:rsidRPr="00740508" w:rsidRDefault="00636CA6" w:rsidP="002578E8">
      <w:pPr>
        <w:pStyle w:val="Odstavecseseznamem"/>
        <w:numPr>
          <w:ilvl w:val="0"/>
          <w:numId w:val="6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bodu obnovení dat jako časové období, za které musí být zpětně obnovena data po</w:t>
      </w:r>
      <w:r w:rsidR="005C1E83">
        <w:rPr>
          <w:rFonts w:ascii="Times New Roman" w:hAnsi="Times New Roman" w:cs="Times New Roman"/>
          <w:sz w:val="24"/>
          <w:szCs w:val="24"/>
          <w:u w:val="single"/>
        </w:rPr>
        <w:t> </w:t>
      </w:r>
      <w:r w:rsidRPr="00740508">
        <w:rPr>
          <w:rFonts w:ascii="Times New Roman" w:hAnsi="Times New Roman" w:cs="Times New Roman"/>
          <w:sz w:val="24"/>
          <w:szCs w:val="24"/>
          <w:u w:val="single"/>
        </w:rPr>
        <w:t>kybernetickém bezpečnostním incidentu nebo po selhání technického aktiva,</w:t>
      </w:r>
    </w:p>
    <w:p w14:paraId="45AC9B90" w14:textId="77777777" w:rsidR="001B023E" w:rsidRPr="00740508" w:rsidRDefault="00636CA6" w:rsidP="002578E8">
      <w:pPr>
        <w:pStyle w:val="Odstavecseseznamem"/>
        <w:numPr>
          <w:ilvl w:val="0"/>
          <w:numId w:val="6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politiku řízení kontinuity činností, která obsahuje naplnění cílů podle písmene c) a stanoví práva a povinnosti administrátorů a osob zastávajících bezpečnostní role,</w:t>
      </w:r>
    </w:p>
    <w:p w14:paraId="09D8B836" w14:textId="77777777" w:rsidR="001B023E" w:rsidRPr="00740508" w:rsidRDefault="00636CA6" w:rsidP="002578E8">
      <w:pPr>
        <w:pStyle w:val="Odstavecseseznamem"/>
        <w:numPr>
          <w:ilvl w:val="0"/>
          <w:numId w:val="6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vypracuje, aktualizuje a pravidelně testuje plány kontinuity činností a plány obnovy související s poskytováním regulované služby a</w:t>
      </w:r>
    </w:p>
    <w:p w14:paraId="5A1F9B60" w14:textId="77777777" w:rsidR="001B023E" w:rsidRDefault="00636CA6" w:rsidP="002578E8">
      <w:pPr>
        <w:pStyle w:val="Odstavecseseznamem"/>
        <w:numPr>
          <w:ilvl w:val="0"/>
          <w:numId w:val="61"/>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realizuje bezpečnostní opatření pro zvýšení odolnosti podle § 27.</w:t>
      </w:r>
    </w:p>
    <w:p w14:paraId="028D5619" w14:textId="3DEBE228"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09988EB7" w14:textId="77777777" w:rsidR="001B023E" w:rsidRPr="00E27B7D" w:rsidRDefault="00636CA6" w:rsidP="00861341">
      <w:pPr>
        <w:pBdr>
          <w:top w:val="none" w:sz="4" w:space="0" w:color="000000"/>
          <w:left w:val="none" w:sz="4" w:space="0" w:color="000000"/>
          <w:bottom w:val="none" w:sz="4" w:space="0" w:color="000000"/>
          <w:right w:val="none" w:sz="4" w:space="0" w:color="000000"/>
        </w:pBdr>
        <w:spacing w:before="480" w:after="200" w:line="276" w:lineRule="auto"/>
        <w:jc w:val="center"/>
        <w:rPr>
          <w:rFonts w:ascii="Times New Roman" w:eastAsia="Calibri" w:hAnsi="Times New Roman" w:cs="Times New Roman"/>
          <w:sz w:val="24"/>
          <w:szCs w:val="24"/>
        </w:rPr>
      </w:pPr>
      <w:r w:rsidRPr="00E27B7D">
        <w:rPr>
          <w:rFonts w:ascii="Times New Roman" w:eastAsia="Calibri" w:hAnsi="Times New Roman" w:cs="Times New Roman"/>
          <w:color w:val="000000"/>
          <w:sz w:val="24"/>
          <w:szCs w:val="24"/>
        </w:rPr>
        <w:lastRenderedPageBreak/>
        <w:t>§ 17</w:t>
      </w:r>
      <w:r w:rsidRPr="00E27B7D">
        <w:rPr>
          <w:rFonts w:ascii="Times New Roman" w:eastAsia="Calibri" w:hAnsi="Times New Roman" w:cs="Times New Roman"/>
          <w:color w:val="000000"/>
          <w:sz w:val="24"/>
          <w:szCs w:val="24"/>
        </w:rPr>
        <w:br/>
      </w:r>
      <w:r w:rsidRPr="00E27B7D">
        <w:rPr>
          <w:rFonts w:ascii="Times New Roman" w:eastAsia="Calibri" w:hAnsi="Times New Roman" w:cs="Times New Roman"/>
          <w:b/>
          <w:color w:val="000000"/>
          <w:sz w:val="24"/>
          <w:szCs w:val="24"/>
        </w:rPr>
        <w:t xml:space="preserve"> Provádění auditu kybernetické bezpečnosti</w:t>
      </w:r>
    </w:p>
    <w:p w14:paraId="3CA7B7FB" w14:textId="77777777" w:rsidR="001B023E" w:rsidRPr="00E27B7D" w:rsidRDefault="00636CA6" w:rsidP="002578E8">
      <w:pPr>
        <w:pStyle w:val="Odstavecseseznamem"/>
        <w:numPr>
          <w:ilvl w:val="0"/>
          <w:numId w:val="25"/>
        </w:numPr>
        <w:pBdr>
          <w:top w:val="none" w:sz="4" w:space="0" w:color="000000"/>
          <w:left w:val="none" w:sz="4" w:space="0" w:color="000000"/>
          <w:right w:val="none" w:sz="4" w:space="0" w:color="000000"/>
        </w:pBdr>
        <w:spacing w:after="120"/>
        <w:ind w:left="425"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stanoví plán provádění auditu kybernetické bezpečnosti.</w:t>
      </w:r>
    </w:p>
    <w:p w14:paraId="0949E630" w14:textId="77777777" w:rsidR="001B023E" w:rsidRPr="00E27B7D" w:rsidRDefault="00636CA6" w:rsidP="002578E8">
      <w:pPr>
        <w:pStyle w:val="Odstavecseseznamem"/>
        <w:numPr>
          <w:ilvl w:val="0"/>
          <w:numId w:val="25"/>
        </w:numPr>
        <w:pBdr>
          <w:top w:val="none" w:sz="4" w:space="0" w:color="000000"/>
          <w:left w:val="none" w:sz="4" w:space="0" w:color="000000"/>
          <w:right w:val="none" w:sz="4" w:space="0" w:color="000000"/>
        </w:pBdr>
        <w:spacing w:after="60"/>
        <w:ind w:left="426"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auditu kybernetické bezpečnosti</w:t>
      </w:r>
    </w:p>
    <w:p w14:paraId="73107648" w14:textId="77777777" w:rsidR="001B023E" w:rsidRPr="00740508" w:rsidRDefault="00636CA6" w:rsidP="002578E8">
      <w:pPr>
        <w:pStyle w:val="Odstavecseseznamem"/>
        <w:numPr>
          <w:ilvl w:val="0"/>
          <w:numId w:val="6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posuzuje, zda byla zavedena bezpečnostní opatření požadovaná zákonem a touto vyhláškou,</w:t>
      </w:r>
    </w:p>
    <w:p w14:paraId="5996A6DC" w14:textId="77777777" w:rsidR="001B023E" w:rsidRPr="00740508" w:rsidRDefault="00636CA6" w:rsidP="002578E8">
      <w:pPr>
        <w:pStyle w:val="Odstavecseseznamem"/>
        <w:numPr>
          <w:ilvl w:val="0"/>
          <w:numId w:val="6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740508">
        <w:rPr>
          <w:rFonts w:ascii="Times New Roman" w:hAnsi="Times New Roman" w:cs="Times New Roman"/>
          <w:sz w:val="24"/>
          <w:szCs w:val="24"/>
        </w:rPr>
        <w:t>posuzuje soulad zavedených bezpečnostních opatření s právními předpisy, vnitřními předpisy, smluvními závazky a nejlepší praxí a</w:t>
      </w:r>
    </w:p>
    <w:p w14:paraId="038C25C2" w14:textId="77777777" w:rsidR="001B023E" w:rsidRPr="00740508" w:rsidRDefault="00636CA6" w:rsidP="002578E8">
      <w:pPr>
        <w:pStyle w:val="Odstavecseseznamem"/>
        <w:numPr>
          <w:ilvl w:val="0"/>
          <w:numId w:val="63"/>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provádí a dokumentuje audit dodržování pravidel a postupů stanovených v bezpečnostní politice, včetně přezkoumání technické shody a dříve stanovených nápravných opatření podle odstavce 3 písm. c).</w:t>
      </w:r>
    </w:p>
    <w:p w14:paraId="3291432B" w14:textId="77777777" w:rsidR="001B023E" w:rsidRPr="00E27B7D" w:rsidRDefault="00636CA6" w:rsidP="002578E8">
      <w:pPr>
        <w:pStyle w:val="Odstavecseseznamem"/>
        <w:numPr>
          <w:ilvl w:val="0"/>
          <w:numId w:val="25"/>
        </w:numPr>
        <w:pBdr>
          <w:top w:val="none" w:sz="4" w:space="0" w:color="000000"/>
          <w:left w:val="none" w:sz="4" w:space="0" w:color="000000"/>
          <w:right w:val="none" w:sz="4" w:space="0" w:color="000000"/>
        </w:pBdr>
        <w:spacing w:after="60"/>
        <w:ind w:left="426" w:firstLine="709"/>
        <w:contextualSpacing w:val="0"/>
        <w:rPr>
          <w:rFonts w:ascii="Times New Roman" w:hAnsi="Times New Roman" w:cs="Times New Roman"/>
          <w:sz w:val="24"/>
          <w:szCs w:val="24"/>
        </w:rPr>
      </w:pPr>
      <w:r w:rsidRPr="00E27B7D">
        <w:rPr>
          <w:rFonts w:ascii="Times New Roman" w:hAnsi="Times New Roman" w:cs="Times New Roman"/>
          <w:sz w:val="24"/>
          <w:szCs w:val="24"/>
          <w:u w:val="single"/>
        </w:rPr>
        <w:t>Povinná osoba</w:t>
      </w:r>
      <w:r w:rsidRPr="00E27B7D">
        <w:rPr>
          <w:rFonts w:ascii="Times New Roman" w:hAnsi="Times New Roman" w:cs="Times New Roman"/>
          <w:sz w:val="24"/>
          <w:szCs w:val="24"/>
        </w:rPr>
        <w:t xml:space="preserve"> </w:t>
      </w:r>
    </w:p>
    <w:p w14:paraId="09CA8B3C" w14:textId="77777777" w:rsidR="001B023E" w:rsidRPr="00740508" w:rsidRDefault="00636CA6" w:rsidP="002578E8">
      <w:pPr>
        <w:pStyle w:val="Odstavecseseznamem"/>
        <w:numPr>
          <w:ilvl w:val="0"/>
          <w:numId w:val="6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zohlední výsledky auditu kybernetické bezpečnosti podle odstavce 2</w:t>
      </w:r>
    </w:p>
    <w:p w14:paraId="3A4C42A1" w14:textId="77777777" w:rsidR="001B023E" w:rsidRPr="00740508" w:rsidRDefault="00636CA6" w:rsidP="002578E8">
      <w:pPr>
        <w:pStyle w:val="Odstavecseseznamem"/>
        <w:numPr>
          <w:ilvl w:val="0"/>
          <w:numId w:val="6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 plánu rozvoje bezpečnostního povědomí,</w:t>
      </w:r>
    </w:p>
    <w:p w14:paraId="1AA4FF6B" w14:textId="77777777" w:rsidR="001B023E" w:rsidRPr="00740508" w:rsidRDefault="00636CA6" w:rsidP="002578E8">
      <w:pPr>
        <w:pStyle w:val="Odstavecseseznamem"/>
        <w:numPr>
          <w:ilvl w:val="0"/>
          <w:numId w:val="6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 rámci řízení rizik a</w:t>
      </w:r>
    </w:p>
    <w:p w14:paraId="46E7790C" w14:textId="77777777" w:rsidR="001B023E" w:rsidRPr="00740508" w:rsidRDefault="00636CA6" w:rsidP="002578E8">
      <w:pPr>
        <w:pStyle w:val="Odstavecseseznamem"/>
        <w:numPr>
          <w:ilvl w:val="0"/>
          <w:numId w:val="6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stanoví na základě výsledku auditu kybernetické bezpečnosti podle odstavce 2 případná nápravná opatření.</w:t>
      </w:r>
    </w:p>
    <w:p w14:paraId="391B9EA5" w14:textId="77777777" w:rsidR="001B023E" w:rsidRPr="00E27B7D" w:rsidRDefault="00636CA6" w:rsidP="002578E8">
      <w:pPr>
        <w:pStyle w:val="Odstavecseseznamem"/>
        <w:numPr>
          <w:ilvl w:val="0"/>
          <w:numId w:val="25"/>
        </w:numPr>
        <w:pBdr>
          <w:top w:val="none" w:sz="4" w:space="0" w:color="000000"/>
          <w:left w:val="none" w:sz="4" w:space="0" w:color="000000"/>
          <w:right w:val="none" w:sz="4" w:space="0" w:color="000000"/>
        </w:pBdr>
        <w:spacing w:after="60"/>
        <w:ind w:left="426"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Audit kybernetické bezpečnosti podle odstavce 2 je prováděn</w:t>
      </w:r>
    </w:p>
    <w:p w14:paraId="73A1FF3F" w14:textId="77777777" w:rsidR="001B023E" w:rsidRPr="00740508" w:rsidRDefault="00636CA6" w:rsidP="002578E8">
      <w:pPr>
        <w:pStyle w:val="Odstavecseseznamem"/>
        <w:numPr>
          <w:ilvl w:val="0"/>
          <w:numId w:val="6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při významných změnách, a to v rámci jejich rozsahu,</w:t>
      </w:r>
    </w:p>
    <w:p w14:paraId="28CA15E4" w14:textId="77777777" w:rsidR="001B023E" w:rsidRPr="00740508" w:rsidRDefault="00636CA6" w:rsidP="002578E8">
      <w:pPr>
        <w:pStyle w:val="Odstavecseseznamem"/>
        <w:numPr>
          <w:ilvl w:val="0"/>
          <w:numId w:val="6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 pravidelných intervalech alespoň jednou za 2 roky a</w:t>
      </w:r>
    </w:p>
    <w:p w14:paraId="6BB684FF" w14:textId="77777777" w:rsidR="001B023E" w:rsidRPr="00740508" w:rsidRDefault="00636CA6" w:rsidP="002578E8">
      <w:pPr>
        <w:pStyle w:val="Odstavecseseznamem"/>
        <w:numPr>
          <w:ilvl w:val="0"/>
          <w:numId w:val="66"/>
        </w:numPr>
        <w:pBdr>
          <w:top w:val="none" w:sz="4" w:space="0" w:color="000000"/>
          <w:left w:val="none" w:sz="4" w:space="0" w:color="000000"/>
          <w:right w:val="none" w:sz="4" w:space="0" w:color="000000"/>
        </w:pBdr>
        <w:spacing w:after="120"/>
        <w:ind w:hanging="436"/>
        <w:contextualSpacing w:val="0"/>
        <w:rPr>
          <w:rFonts w:ascii="Times New Roman" w:hAnsi="Times New Roman" w:cs="Times New Roman"/>
          <w:sz w:val="24"/>
          <w:szCs w:val="24"/>
          <w:u w:val="single"/>
        </w:rPr>
      </w:pPr>
      <w:r w:rsidRPr="00740508">
        <w:rPr>
          <w:rFonts w:ascii="Times New Roman" w:hAnsi="Times New Roman" w:cs="Times New Roman"/>
          <w:sz w:val="24"/>
          <w:szCs w:val="24"/>
          <w:u w:val="single"/>
        </w:rPr>
        <w:t>v souladu s plánem auditu kybernetické bezpečnosti.</w:t>
      </w:r>
    </w:p>
    <w:p w14:paraId="54191B2E" w14:textId="77777777" w:rsidR="001B023E" w:rsidRPr="00E27B7D" w:rsidRDefault="00636CA6" w:rsidP="002578E8">
      <w:pPr>
        <w:pStyle w:val="Odstavecseseznamem"/>
        <w:numPr>
          <w:ilvl w:val="0"/>
          <w:numId w:val="25"/>
        </w:numPr>
        <w:pBdr>
          <w:top w:val="none" w:sz="4" w:space="0" w:color="000000"/>
          <w:left w:val="none" w:sz="4" w:space="0" w:color="000000"/>
          <w:right w:val="none" w:sz="4" w:space="0" w:color="000000"/>
        </w:pBdr>
        <w:spacing w:after="120"/>
        <w:ind w:left="426"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Není-li v odůvodněných případech možné provést audit v intervalu podle odstavce 5 písm. b) v celém rozsahu podle odstavce 2, je možné audit kybernetické bezpečnosti provádět průběžně po systematických celcích. V takovém případě je nutno audit v celém rozsahu podle odstavce 2 provést nejpozději do 5 let.</w:t>
      </w:r>
    </w:p>
    <w:p w14:paraId="142A3747" w14:textId="3E574C36" w:rsidR="001B023E" w:rsidRDefault="00636CA6" w:rsidP="002578E8">
      <w:pPr>
        <w:pStyle w:val="Odstavecseseznamem"/>
        <w:numPr>
          <w:ilvl w:val="0"/>
          <w:numId w:val="25"/>
        </w:numPr>
        <w:pBdr>
          <w:top w:val="none" w:sz="4" w:space="0" w:color="000000"/>
          <w:left w:val="none" w:sz="4" w:space="0" w:color="000000"/>
          <w:right w:val="none" w:sz="4" w:space="0" w:color="000000"/>
        </w:pBdr>
        <w:spacing w:after="0"/>
        <w:ind w:left="425"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Audit kybernetické bezpečnosti musí být prováděn osobou vyhovující podmínkám stanoveným v § 6 odst. 4, která nezávisle hodnotí správnost a účinnost zavedených bezpečnostních opatření.</w:t>
      </w:r>
    </w:p>
    <w:p w14:paraId="448AD35F" w14:textId="08234C11"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66BA18CF" w14:textId="4A295597" w:rsidR="00861341" w:rsidRDefault="00636CA6" w:rsidP="00861341">
      <w:pPr>
        <w:pStyle w:val="nadpisyvevyhlce"/>
        <w:spacing w:before="480" w:after="200" w:line="276" w:lineRule="auto"/>
        <w:rPr>
          <w:rFonts w:ascii="Times New Roman" w:hAnsi="Times New Roman" w:cs="Times New Roman"/>
          <w:sz w:val="24"/>
          <w:szCs w:val="24"/>
        </w:rPr>
      </w:pPr>
      <w:r w:rsidRPr="00F609CF">
        <w:rPr>
          <w:rFonts w:ascii="Times New Roman" w:hAnsi="Times New Roman" w:cs="Times New Roman"/>
          <w:b w:val="0"/>
          <w:bCs w:val="0"/>
          <w:sz w:val="24"/>
          <w:szCs w:val="24"/>
        </w:rPr>
        <w:t>H</w:t>
      </w:r>
      <w:r w:rsidR="00F609CF" w:rsidRPr="00F609CF">
        <w:rPr>
          <w:rFonts w:ascii="Times New Roman" w:hAnsi="Times New Roman" w:cs="Times New Roman"/>
          <w:b w:val="0"/>
          <w:bCs w:val="0"/>
          <w:sz w:val="24"/>
          <w:szCs w:val="24"/>
        </w:rPr>
        <w:t>lava</w:t>
      </w:r>
      <w:r w:rsidRPr="00F609CF">
        <w:rPr>
          <w:rFonts w:ascii="Times New Roman" w:hAnsi="Times New Roman" w:cs="Times New Roman"/>
          <w:b w:val="0"/>
          <w:bCs w:val="0"/>
          <w:sz w:val="24"/>
          <w:szCs w:val="24"/>
        </w:rPr>
        <w:t xml:space="preserve"> II</w:t>
      </w:r>
      <w:r w:rsidRPr="00F609CF">
        <w:rPr>
          <w:rFonts w:ascii="Times New Roman" w:hAnsi="Times New Roman" w:cs="Times New Roman"/>
          <w:b w:val="0"/>
          <w:bCs w:val="0"/>
          <w:sz w:val="24"/>
          <w:szCs w:val="24"/>
        </w:rPr>
        <w:br/>
      </w:r>
      <w:r w:rsidRPr="00E27B7D">
        <w:rPr>
          <w:rFonts w:ascii="Times New Roman" w:hAnsi="Times New Roman" w:cs="Times New Roman"/>
          <w:sz w:val="24"/>
          <w:szCs w:val="24"/>
        </w:rPr>
        <w:t>TECHNICKÁ OPATŘENÍ</w:t>
      </w:r>
    </w:p>
    <w:p w14:paraId="32976334" w14:textId="489A68FA" w:rsidR="001B023E" w:rsidRPr="00E27B7D" w:rsidRDefault="00636CA6" w:rsidP="00861341">
      <w:pPr>
        <w:pStyle w:val="nadpisyvevyhlce"/>
        <w:spacing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18</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Fyzická bezpečnost</w:t>
      </w:r>
    </w:p>
    <w:p w14:paraId="74C59582" w14:textId="77777777" w:rsidR="001B023E" w:rsidRPr="002D415A" w:rsidRDefault="00636CA6" w:rsidP="00554B6E">
      <w:pPr>
        <w:pStyle w:val="Odstavec"/>
        <w:spacing w:after="60"/>
        <w:ind w:firstLine="709"/>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rámci fyzické bezpečnosti</w:t>
      </w:r>
    </w:p>
    <w:p w14:paraId="5B059157" w14:textId="287777E1" w:rsidR="001B023E" w:rsidRPr="002D415A" w:rsidRDefault="00636CA6" w:rsidP="002578E8">
      <w:pPr>
        <w:pStyle w:val="Odstavecseseznamem"/>
        <w:numPr>
          <w:ilvl w:val="0"/>
          <w:numId w:val="6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předchází poškození, odcizení, zneužití aktiv, neoprávněným zásahům do nich 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narušení bezpečnosti poskytování regulované služby,</w:t>
      </w:r>
    </w:p>
    <w:p w14:paraId="7FA58CD8" w14:textId="77777777" w:rsidR="001B023E" w:rsidRPr="002D415A" w:rsidRDefault="00636CA6" w:rsidP="002578E8">
      <w:pPr>
        <w:pStyle w:val="Odstavecseseznamem"/>
        <w:numPr>
          <w:ilvl w:val="0"/>
          <w:numId w:val="6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lastRenderedPageBreak/>
        <w:t>stanoví fyzický bezpečnostní perimetr ohraničující oblast, ve které jsou uchovávány nebo zpracovávány informace a data, nebo ve které jsou umístěna technická aktiva regulované služby,</w:t>
      </w:r>
    </w:p>
    <w:p w14:paraId="0D193D4C" w14:textId="1B9C503E" w:rsidR="001B023E" w:rsidRPr="002D415A" w:rsidRDefault="00636CA6" w:rsidP="002578E8">
      <w:pPr>
        <w:pStyle w:val="Odstavecseseznamem"/>
        <w:numPr>
          <w:ilvl w:val="0"/>
          <w:numId w:val="6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rozdělí fyzické bezpečnostní perimetry stanovené podle písmene b) s ohledem na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hodnocení umístěných technických aktiv do jednotlivých úrovní fyzické ochrany 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tyto stanovené fyzické bezpečnostní perimetry a jejich úrovně fyzické ochrany dokumentuje a</w:t>
      </w:r>
    </w:p>
    <w:p w14:paraId="1C5145C8" w14:textId="073122D3" w:rsidR="001B023E" w:rsidRPr="002D415A" w:rsidRDefault="00636CA6" w:rsidP="002578E8">
      <w:pPr>
        <w:pStyle w:val="Odstavecseseznamem"/>
        <w:numPr>
          <w:ilvl w:val="0"/>
          <w:numId w:val="6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přijme u každého fyzického bezpečnostního perimetru s ohledem na jeho úroveň fyzické ochrany stanovenou podle písmene c</w:t>
      </w:r>
      <w:r w:rsidR="009D342F" w:rsidRPr="002D415A">
        <w:rPr>
          <w:rFonts w:ascii="Times New Roman" w:hAnsi="Times New Roman" w:cs="Times New Roman"/>
          <w:sz w:val="24"/>
          <w:szCs w:val="24"/>
          <w:u w:val="single"/>
        </w:rPr>
        <w:t>) relevantní</w:t>
      </w:r>
      <w:r w:rsidRPr="002D415A">
        <w:rPr>
          <w:rFonts w:ascii="Times New Roman" w:hAnsi="Times New Roman" w:cs="Times New Roman"/>
          <w:sz w:val="24"/>
          <w:szCs w:val="24"/>
          <w:u w:val="single"/>
        </w:rPr>
        <w:t xml:space="preserve"> bezpečnostní opatření fyzické ochrany</w:t>
      </w:r>
    </w:p>
    <w:p w14:paraId="74EED3D5" w14:textId="77777777" w:rsidR="001B023E" w:rsidRPr="002D415A" w:rsidRDefault="00636CA6" w:rsidP="002578E8">
      <w:pPr>
        <w:pStyle w:val="Odstavecseseznamem"/>
        <w:numPr>
          <w:ilvl w:val="0"/>
          <w:numId w:val="6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k zamezení neoprávněnému vstupu,</w:t>
      </w:r>
    </w:p>
    <w:p w14:paraId="09418BD7" w14:textId="31E73BAC" w:rsidR="001B023E" w:rsidRPr="002D415A" w:rsidRDefault="00636CA6" w:rsidP="002578E8">
      <w:pPr>
        <w:pStyle w:val="Odstavecseseznamem"/>
        <w:numPr>
          <w:ilvl w:val="0"/>
          <w:numId w:val="6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k zamezení poškození, odcizení, zneužití aktiv, neoprávněným zásahům do </w:t>
      </w:r>
      <w:r w:rsidR="009D342F" w:rsidRPr="002D415A">
        <w:rPr>
          <w:rFonts w:ascii="Times New Roman" w:hAnsi="Times New Roman" w:cs="Times New Roman"/>
          <w:sz w:val="24"/>
          <w:szCs w:val="24"/>
          <w:u w:val="single"/>
        </w:rPr>
        <w:t>nich 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narušení bezpečnosti poskytování regulované služby,</w:t>
      </w:r>
    </w:p>
    <w:p w14:paraId="329E7B84" w14:textId="77777777" w:rsidR="001B023E" w:rsidRPr="002D415A" w:rsidRDefault="00636CA6" w:rsidP="002578E8">
      <w:pPr>
        <w:pStyle w:val="Odstavecseseznamem"/>
        <w:numPr>
          <w:ilvl w:val="0"/>
          <w:numId w:val="6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k zajištění fyzické ochrany budov a jiných ohraničených prostor,</w:t>
      </w:r>
    </w:p>
    <w:p w14:paraId="04F54A94" w14:textId="77777777" w:rsidR="001B023E" w:rsidRPr="002D415A" w:rsidRDefault="00636CA6" w:rsidP="002578E8">
      <w:pPr>
        <w:pStyle w:val="Odstavecseseznamem"/>
        <w:numPr>
          <w:ilvl w:val="0"/>
          <w:numId w:val="68"/>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pro zajištění detekce narušení fyzického bezpečnostního perimetru a</w:t>
      </w:r>
    </w:p>
    <w:p w14:paraId="513AB827" w14:textId="77777777" w:rsidR="001B023E" w:rsidRDefault="00636CA6" w:rsidP="002578E8">
      <w:pPr>
        <w:pStyle w:val="Odstavecseseznamem"/>
        <w:numPr>
          <w:ilvl w:val="0"/>
          <w:numId w:val="68"/>
        </w:numPr>
        <w:pBdr>
          <w:top w:val="none" w:sz="4" w:space="0" w:color="000000"/>
          <w:left w:val="none" w:sz="4" w:space="0" w:color="000000"/>
          <w:right w:val="none" w:sz="4" w:space="0" w:color="000000"/>
        </w:pBdr>
        <w:spacing w:after="0"/>
        <w:ind w:left="992" w:hanging="425"/>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k evidenci vstupů a přístupů do fyzického bezpečnostního perimetru.</w:t>
      </w:r>
    </w:p>
    <w:p w14:paraId="7EE9F53B" w14:textId="7A8FC1DA"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54B78656"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19</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Bezpečnost komunikačních sítí</w:t>
      </w:r>
    </w:p>
    <w:p w14:paraId="60A4E2D9" w14:textId="77777777" w:rsidR="005C2EE0" w:rsidRPr="002D415A" w:rsidRDefault="00636CA6" w:rsidP="00554B6E">
      <w:pPr>
        <w:pStyle w:val="Odstavec"/>
        <w:spacing w:after="60"/>
        <w:ind w:firstLine="709"/>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pro ochranu bezpečnosti komunikační sítě, a to včetně jejího síťového perimetru</w:t>
      </w:r>
    </w:p>
    <w:p w14:paraId="40D71DCD" w14:textId="3510CD68" w:rsidR="001B023E" w:rsidRPr="002D415A" w:rsidRDefault="00636CA6" w:rsidP="002578E8">
      <w:pPr>
        <w:pStyle w:val="Odstavec"/>
        <w:numPr>
          <w:ilvl w:val="0"/>
          <w:numId w:val="69"/>
        </w:numPr>
        <w:spacing w:after="60"/>
        <w:ind w:hanging="436"/>
        <w:rPr>
          <w:rFonts w:ascii="Times New Roman" w:hAnsi="Times New Roman" w:cs="Times New Roman"/>
          <w:sz w:val="24"/>
          <w:szCs w:val="24"/>
          <w:u w:val="single"/>
        </w:rPr>
      </w:pPr>
      <w:r w:rsidRPr="002D415A">
        <w:rPr>
          <w:rFonts w:ascii="Times New Roman" w:hAnsi="Times New Roman" w:cs="Times New Roman"/>
          <w:sz w:val="24"/>
          <w:szCs w:val="24"/>
          <w:u w:val="single"/>
        </w:rPr>
        <w:t>zajistí a dokumentuje segmentaci komunikační sítě, včetně oddělení provozního, zálohovacího, vývojového, testovacího, administrátorského a jiného specifického prostředí,</w:t>
      </w:r>
    </w:p>
    <w:p w14:paraId="179F23B5"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řízení komunikace v rámci komunikační sítě,</w:t>
      </w:r>
    </w:p>
    <w:p w14:paraId="4F298F40"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řízení vzdáleného přístupu ke komunikační síti,</w:t>
      </w:r>
    </w:p>
    <w:p w14:paraId="08696272"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řízení vzdálené správy technických aktiv,</w:t>
      </w:r>
    </w:p>
    <w:p w14:paraId="4DF25ADF"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povoluje v souladu s písmeny b), c) a d) pouze takovou komunikaci, která je nezbytná pro řádné zajištění regulované služby,</w:t>
      </w:r>
    </w:p>
    <w:p w14:paraId="65950456"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v souladu s písmeny c) a d) časové omezení komunikace a opětovné ověření identity administrátorů a uživatelů po stanovené době,</w:t>
      </w:r>
    </w:p>
    <w:p w14:paraId="20D44397" w14:textId="0DC966C1"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pomocí aktuálně odolných kryptografických algoritmů upravených v</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26</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síťových protokolů důvěrnost a integritu při přenosu informací a dat,</w:t>
      </w:r>
    </w:p>
    <w:p w14:paraId="0A31C45C" w14:textId="77777777" w:rsidR="001B023E" w:rsidRPr="002D415A" w:rsidRDefault="00636CA6" w:rsidP="002578E8">
      <w:pPr>
        <w:pStyle w:val="Odstavecseseznamem"/>
        <w:numPr>
          <w:ilvl w:val="0"/>
          <w:numId w:val="6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využívá nástroj, který zajistí ochranu integrity komunikační sítě a</w:t>
      </w:r>
    </w:p>
    <w:p w14:paraId="3246C25B" w14:textId="77777777" w:rsidR="001B023E" w:rsidRDefault="00636CA6" w:rsidP="002578E8">
      <w:pPr>
        <w:pStyle w:val="Odstavecseseznamem"/>
        <w:numPr>
          <w:ilvl w:val="0"/>
          <w:numId w:val="69"/>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dokumentuje topologii komunikační sítě a infrastruktury.</w:t>
      </w:r>
    </w:p>
    <w:p w14:paraId="464DD461" w14:textId="73DC427A" w:rsidR="005C1E83" w:rsidRPr="005C1E83" w:rsidRDefault="005C1E83" w:rsidP="005C1E83">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5F9AFB18" w14:textId="77777777" w:rsidR="001B023E" w:rsidRPr="00E27B7D" w:rsidRDefault="00636CA6" w:rsidP="00861341">
      <w:pPr>
        <w:pBdr>
          <w:top w:val="none" w:sz="4" w:space="0" w:color="000000"/>
          <w:left w:val="none" w:sz="4" w:space="0" w:color="000000"/>
          <w:bottom w:val="none" w:sz="4" w:space="0" w:color="000000"/>
          <w:right w:val="none" w:sz="4" w:space="0" w:color="000000"/>
        </w:pBdr>
        <w:spacing w:before="480" w:after="200" w:line="276" w:lineRule="auto"/>
        <w:jc w:val="center"/>
        <w:rPr>
          <w:rFonts w:ascii="Times New Roman" w:eastAsia="Calibri" w:hAnsi="Times New Roman" w:cs="Times New Roman"/>
          <w:sz w:val="24"/>
          <w:szCs w:val="24"/>
        </w:rPr>
      </w:pPr>
      <w:r w:rsidRPr="00E27B7D">
        <w:rPr>
          <w:rFonts w:ascii="Times New Roman" w:eastAsia="Calibri" w:hAnsi="Times New Roman" w:cs="Times New Roman"/>
          <w:bCs/>
          <w:color w:val="000000"/>
          <w:sz w:val="24"/>
          <w:szCs w:val="24"/>
        </w:rPr>
        <w:t>§ 20</w:t>
      </w:r>
      <w:r w:rsidRPr="00E27B7D">
        <w:rPr>
          <w:rFonts w:ascii="Times New Roman" w:eastAsia="Calibri" w:hAnsi="Times New Roman" w:cs="Times New Roman"/>
          <w:bCs/>
          <w:color w:val="000000"/>
          <w:sz w:val="24"/>
          <w:szCs w:val="24"/>
        </w:rPr>
        <w:br/>
      </w:r>
      <w:r w:rsidRPr="00E27B7D">
        <w:rPr>
          <w:rFonts w:ascii="Times New Roman" w:eastAsia="Calibri" w:hAnsi="Times New Roman" w:cs="Times New Roman"/>
          <w:b/>
          <w:color w:val="000000"/>
          <w:sz w:val="24"/>
          <w:szCs w:val="24"/>
        </w:rPr>
        <w:t xml:space="preserve"> Správa a ověřování identit</w:t>
      </w:r>
    </w:p>
    <w:p w14:paraId="579F9FFC" w14:textId="1C5A3412" w:rsidR="001B023E" w:rsidRPr="00E27B7D" w:rsidRDefault="00636CA6" w:rsidP="002578E8">
      <w:pPr>
        <w:pStyle w:val="Odstavecseseznamem"/>
        <w:numPr>
          <w:ilvl w:val="0"/>
          <w:numId w:val="10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lastRenderedPageBreak/>
        <w:t>Povinná osoba používá nástroj pro správu a ověření identity administrátorů, uživatelů a technických aktiv, který zajišťuje</w:t>
      </w:r>
    </w:p>
    <w:p w14:paraId="21C95F57"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ověření identity před zahájením jejich aktivit,</w:t>
      </w:r>
    </w:p>
    <w:p w14:paraId="455B4972"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řízení počtu možných neúspěšných pokusů o přihlášení,</w:t>
      </w:r>
    </w:p>
    <w:p w14:paraId="5A1D8722"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odolnost uložených a přenášených autentizačních údajů vůči hrozbám a zranitelnostem, které by mohly narušit jejich důvěrnost nebo integritu,</w:t>
      </w:r>
    </w:p>
    <w:p w14:paraId="39D612B2"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opětovné ověření identity po stanovené době nečinnosti,</w:t>
      </w:r>
    </w:p>
    <w:p w14:paraId="64980D5B"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60"/>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dodržení důvěrnosti při vytváření výchozích autentizačních údajů a při obnově přístupu a</w:t>
      </w:r>
    </w:p>
    <w:p w14:paraId="38453BF8" w14:textId="77777777" w:rsidR="001B023E" w:rsidRPr="005C2EE0" w:rsidRDefault="00636CA6" w:rsidP="002578E8">
      <w:pPr>
        <w:pStyle w:val="Odstavecseseznamem"/>
        <w:numPr>
          <w:ilvl w:val="0"/>
          <w:numId w:val="99"/>
        </w:numPr>
        <w:pBdr>
          <w:top w:val="none" w:sz="4" w:space="0" w:color="000000"/>
          <w:left w:val="none" w:sz="4" w:space="0" w:color="000000"/>
          <w:right w:val="none" w:sz="4" w:space="0" w:color="000000"/>
        </w:pBdr>
        <w:spacing w:after="120"/>
        <w:ind w:left="714" w:hanging="357"/>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centralizovanou správu identit s ohledem na vazby mezi aktivy.</w:t>
      </w:r>
    </w:p>
    <w:p w14:paraId="531A5FC0" w14:textId="77777777" w:rsidR="001B023E" w:rsidRPr="00E27B7D" w:rsidRDefault="00636CA6" w:rsidP="002578E8">
      <w:pPr>
        <w:pStyle w:val="Odstavecseseznamem"/>
        <w:numPr>
          <w:ilvl w:val="0"/>
          <w:numId w:val="10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ověření identity administrátorů, uživatelů a technických aktiv</w:t>
      </w:r>
    </w:p>
    <w:p w14:paraId="35D82D9B" w14:textId="43477518" w:rsidR="001B023E" w:rsidRPr="002D415A" w:rsidRDefault="00636CA6" w:rsidP="002578E8">
      <w:pPr>
        <w:pStyle w:val="Odstavecseseznamem"/>
        <w:numPr>
          <w:ilvl w:val="0"/>
          <w:numId w:val="70"/>
        </w:numPr>
        <w:pBdr>
          <w:top w:val="none" w:sz="4" w:space="0" w:color="000000"/>
          <w:left w:val="none" w:sz="4" w:space="0" w:color="000000"/>
          <w:right w:val="none" w:sz="4" w:space="0" w:color="000000"/>
        </w:pBdr>
        <w:spacing w:after="60"/>
        <w:ind w:left="709" w:hanging="425"/>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 xml:space="preserve">využívá autentizační mechanismus, který je založený na </w:t>
      </w:r>
      <w:proofErr w:type="spellStart"/>
      <w:r w:rsidRPr="005C2EE0">
        <w:rPr>
          <w:rFonts w:ascii="Times New Roman" w:hAnsi="Times New Roman" w:cs="Times New Roman"/>
          <w:sz w:val="24"/>
          <w:szCs w:val="24"/>
          <w:u w:val="single"/>
        </w:rPr>
        <w:t>vícefaktorové</w:t>
      </w:r>
      <w:proofErr w:type="spellEnd"/>
      <w:r w:rsidRPr="005C2EE0">
        <w:rPr>
          <w:rFonts w:ascii="Times New Roman" w:hAnsi="Times New Roman" w:cs="Times New Roman"/>
          <w:sz w:val="24"/>
          <w:szCs w:val="24"/>
          <w:u w:val="single"/>
        </w:rPr>
        <w:t xml:space="preserve"> autentizaci s</w:t>
      </w:r>
      <w:r w:rsidR="000075DD">
        <w:rPr>
          <w:rFonts w:ascii="Times New Roman" w:hAnsi="Times New Roman" w:cs="Times New Roman"/>
          <w:sz w:val="24"/>
          <w:szCs w:val="24"/>
          <w:u w:val="single"/>
        </w:rPr>
        <w:t> alespoň</w:t>
      </w:r>
      <w:r w:rsidRPr="005C2EE0">
        <w:rPr>
          <w:rFonts w:ascii="Times New Roman" w:hAnsi="Times New Roman" w:cs="Times New Roman"/>
          <w:sz w:val="24"/>
          <w:szCs w:val="24"/>
          <w:u w:val="single"/>
        </w:rPr>
        <w:t xml:space="preserve"> dvěma různými typy faktorů, nebo využívá autentizační mechanismus, který je založený na aktuálně odolné kontinuální autentizaci založené na modelu nulové </w:t>
      </w:r>
      <w:r w:rsidRPr="002D415A">
        <w:rPr>
          <w:rFonts w:ascii="Times New Roman" w:hAnsi="Times New Roman" w:cs="Times New Roman"/>
          <w:sz w:val="24"/>
          <w:szCs w:val="24"/>
          <w:u w:val="single"/>
        </w:rPr>
        <w:t>důvěry a</w:t>
      </w:r>
    </w:p>
    <w:p w14:paraId="415A5984" w14:textId="77777777" w:rsidR="001B023E" w:rsidRPr="002D415A" w:rsidRDefault="00636CA6" w:rsidP="002578E8">
      <w:pPr>
        <w:pStyle w:val="Odstavecseseznamem"/>
        <w:numPr>
          <w:ilvl w:val="0"/>
          <w:numId w:val="70"/>
        </w:numPr>
        <w:pBdr>
          <w:top w:val="none" w:sz="4" w:space="0" w:color="000000"/>
          <w:left w:val="none" w:sz="4" w:space="0" w:color="000000"/>
          <w:right w:val="none" w:sz="4" w:space="0" w:color="000000"/>
        </w:pBdr>
        <w:spacing w:after="120"/>
        <w:ind w:left="709" w:hanging="425"/>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do doby splnění požadavků podle odstavce 2 písm. a), využívá autentizaci pomocí kryptografických klíčů nebo certifikátů.</w:t>
      </w:r>
    </w:p>
    <w:p w14:paraId="4228FE5C" w14:textId="334859BB" w:rsidR="001B023E" w:rsidRPr="002D415A" w:rsidRDefault="00636CA6" w:rsidP="002578E8">
      <w:pPr>
        <w:pStyle w:val="Odstavecseseznamem"/>
        <w:numPr>
          <w:ilvl w:val="0"/>
          <w:numId w:val="100"/>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do doby splnění požadavků podle odstavce 2 písm. a) vede evidenci technických aktiv, účtů a autentizačních mechanismů, které tyto požadavky nesplňují, 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to</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včetně odůvodnění.</w:t>
      </w:r>
    </w:p>
    <w:p w14:paraId="39B2EE5B" w14:textId="77777777" w:rsidR="001B023E" w:rsidRPr="002D415A" w:rsidRDefault="00636CA6" w:rsidP="002578E8">
      <w:pPr>
        <w:pStyle w:val="Odstavecseseznamem"/>
        <w:numPr>
          <w:ilvl w:val="0"/>
          <w:numId w:val="10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do doby splnění požadavku podle odstavce 2 využívá nástroj založený na autentizaci pomocí identifikátoru účtu a hesla, kdy tento nástroj musí vynucovat pravidlo</w:t>
      </w:r>
    </w:p>
    <w:p w14:paraId="206EF838"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délky hesla alespoň</w:t>
      </w:r>
    </w:p>
    <w:p w14:paraId="5C354A0B" w14:textId="77777777" w:rsidR="001B023E" w:rsidRPr="002D415A" w:rsidRDefault="00636CA6" w:rsidP="002578E8">
      <w:pPr>
        <w:pStyle w:val="Odstavecseseznamem"/>
        <w:numPr>
          <w:ilvl w:val="0"/>
          <w:numId w:val="7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12 znaků pro účty uživatelů,</w:t>
      </w:r>
    </w:p>
    <w:p w14:paraId="03666FB3" w14:textId="77777777" w:rsidR="001B023E" w:rsidRPr="002D415A" w:rsidRDefault="00636CA6" w:rsidP="002578E8">
      <w:pPr>
        <w:pStyle w:val="Odstavecseseznamem"/>
        <w:numPr>
          <w:ilvl w:val="0"/>
          <w:numId w:val="7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17 znaků pro účty administrátorů,</w:t>
      </w:r>
    </w:p>
    <w:p w14:paraId="0BD7E87E" w14:textId="77777777" w:rsidR="001B023E" w:rsidRPr="002D415A" w:rsidRDefault="00636CA6" w:rsidP="002578E8">
      <w:pPr>
        <w:pStyle w:val="Odstavecseseznamem"/>
        <w:numPr>
          <w:ilvl w:val="0"/>
          <w:numId w:val="72"/>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22 znaků pro účty technických aktiv, </w:t>
      </w:r>
    </w:p>
    <w:p w14:paraId="74FEE1AB"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umožňující zadat heslo o délce alespoň 64 znaků,</w:t>
      </w:r>
    </w:p>
    <w:p w14:paraId="71244A4A"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neomezující použití malých a velkých písmen, číslic a speciálních znaků,</w:t>
      </w:r>
    </w:p>
    <w:p w14:paraId="1842EBC0"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umožňující uživatelům a administrátorům změnu hesla, přičemž období mezi dvěma změnami hesla nesmí být kratší než 30 minut,</w:t>
      </w:r>
    </w:p>
    <w:p w14:paraId="5A5AE9C2"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povinné změny hesla v intervalu alespoň jednou za 18 měsíců a</w:t>
      </w:r>
    </w:p>
    <w:p w14:paraId="6CC69C7A" w14:textId="77777777" w:rsidR="001B023E" w:rsidRPr="002D415A" w:rsidRDefault="00636CA6" w:rsidP="002578E8">
      <w:pPr>
        <w:pStyle w:val="Odstavecseseznamem"/>
        <w:numPr>
          <w:ilvl w:val="0"/>
          <w:numId w:val="7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neumožňující uživatelům a administrátorům</w:t>
      </w:r>
    </w:p>
    <w:p w14:paraId="1A6DEED5" w14:textId="77777777" w:rsidR="001B023E" w:rsidRPr="002D415A" w:rsidRDefault="00636CA6" w:rsidP="002578E8">
      <w:pPr>
        <w:pStyle w:val="Odstavecseseznamem"/>
        <w:numPr>
          <w:ilvl w:val="0"/>
          <w:numId w:val="73"/>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zvolit si jednoduchá a často používaná hesla,</w:t>
      </w:r>
    </w:p>
    <w:p w14:paraId="06701442" w14:textId="77777777" w:rsidR="001B023E" w:rsidRPr="002D415A" w:rsidRDefault="00636CA6" w:rsidP="002578E8">
      <w:pPr>
        <w:pStyle w:val="Odstavecseseznamem"/>
        <w:numPr>
          <w:ilvl w:val="0"/>
          <w:numId w:val="73"/>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tvořit hesla na základě mnohonásobně opakujících se znaků, přihlašovacího jména, adresy elektronické pošty, názvu systému nebo obdobným způsobem a</w:t>
      </w:r>
    </w:p>
    <w:p w14:paraId="14C5E845" w14:textId="77777777" w:rsidR="001B023E" w:rsidRPr="002D415A" w:rsidRDefault="00636CA6" w:rsidP="002578E8">
      <w:pPr>
        <w:pStyle w:val="Odstavecseseznamem"/>
        <w:numPr>
          <w:ilvl w:val="0"/>
          <w:numId w:val="73"/>
        </w:numPr>
        <w:pBdr>
          <w:top w:val="none" w:sz="4" w:space="0" w:color="000000"/>
          <w:left w:val="none" w:sz="4" w:space="0" w:color="000000"/>
          <w:right w:val="none" w:sz="4" w:space="0" w:color="000000"/>
        </w:pBdr>
        <w:spacing w:after="120"/>
        <w:ind w:left="992" w:hanging="425"/>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opětovné použití dříve používaných hesel s pamětí alespoň 12 předchozích hesel.</w:t>
      </w:r>
    </w:p>
    <w:p w14:paraId="076C4CB4" w14:textId="77777777" w:rsidR="001B023E" w:rsidRPr="002D415A" w:rsidRDefault="00636CA6" w:rsidP="002578E8">
      <w:pPr>
        <w:pStyle w:val="Odstavecseseznamem"/>
        <w:numPr>
          <w:ilvl w:val="0"/>
          <w:numId w:val="10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souladu s odstavcem 4 zajistí</w:t>
      </w:r>
    </w:p>
    <w:p w14:paraId="60C73A41" w14:textId="77777777"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lastRenderedPageBreak/>
        <w:t>bezodkladné vynucení změny výchozího hesla uživatelů a administrátorů po prvním přihlášení,</w:t>
      </w:r>
    </w:p>
    <w:p w14:paraId="5612B78A" w14:textId="77777777"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bezodkladné vynucení změny výchozího hesla technického aktiva,</w:t>
      </w:r>
    </w:p>
    <w:p w14:paraId="27180080" w14:textId="1BBAC2F8"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vytváření hesla účtu technického aktiva složeného z náhodného řetězce malých 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velkých písmen, číslic a speciálních znaků,</w:t>
      </w:r>
    </w:p>
    <w:p w14:paraId="5ED80065" w14:textId="4BF51F27"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bezodkladné vynucení změny přístupového hesla v případě důvodného podezření na</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jeho kompromitaci,</w:t>
      </w:r>
    </w:p>
    <w:p w14:paraId="1F9410FD" w14:textId="77777777"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vytvoření náhodného výchozího hesla nebo identifikátoru sloužícího k vytvoření nebo k obnovení přístupu a zajistí jeho důvěrnost a</w:t>
      </w:r>
    </w:p>
    <w:p w14:paraId="0E5C7BC7" w14:textId="756DCA72" w:rsidR="001B023E" w:rsidRPr="002D415A" w:rsidRDefault="00636CA6" w:rsidP="002578E8">
      <w:pPr>
        <w:pStyle w:val="Odstavecseseznamem"/>
        <w:numPr>
          <w:ilvl w:val="0"/>
          <w:numId w:val="74"/>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bezodkladné zneplatnění hesla nebo identifikátoru sloužícího k vytvoření nebo k</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obnovení přístupu po jeho prvním použití nebo uplynutí nejvýše 24 hodin od jeho vytvoření.</w:t>
      </w:r>
    </w:p>
    <w:p w14:paraId="0D0527CF" w14:textId="61245590" w:rsidR="001B023E" w:rsidRPr="002D415A" w:rsidRDefault="00636CA6" w:rsidP="002578E8">
      <w:pPr>
        <w:pStyle w:val="Odstavecseseznamem"/>
        <w:numPr>
          <w:ilvl w:val="0"/>
          <w:numId w:val="100"/>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Povinná osoba u administrátorského účtu zejména </w:t>
      </w:r>
      <w:r w:rsidR="009D342F" w:rsidRPr="002D415A">
        <w:rPr>
          <w:rFonts w:ascii="Times New Roman" w:hAnsi="Times New Roman" w:cs="Times New Roman"/>
          <w:sz w:val="24"/>
          <w:szCs w:val="24"/>
          <w:u w:val="single"/>
        </w:rPr>
        <w:t>určeného pro</w:t>
      </w:r>
      <w:r w:rsidRPr="002D415A">
        <w:rPr>
          <w:rFonts w:ascii="Times New Roman" w:hAnsi="Times New Roman" w:cs="Times New Roman"/>
          <w:sz w:val="24"/>
          <w:szCs w:val="24"/>
          <w:u w:val="single"/>
        </w:rPr>
        <w:t xml:space="preserve"> případ obnovy po</w:t>
      </w:r>
      <w:r w:rsidR="005C1E83">
        <w:rPr>
          <w:rFonts w:ascii="Times New Roman" w:hAnsi="Times New Roman" w:cs="Times New Roman"/>
          <w:sz w:val="24"/>
          <w:szCs w:val="24"/>
          <w:u w:val="single"/>
        </w:rPr>
        <w:t> </w:t>
      </w:r>
      <w:r w:rsidRPr="002D415A">
        <w:rPr>
          <w:rFonts w:ascii="Times New Roman" w:hAnsi="Times New Roman" w:cs="Times New Roman"/>
          <w:sz w:val="24"/>
          <w:szCs w:val="24"/>
          <w:u w:val="single"/>
        </w:rPr>
        <w:t>kybernetickém bezpečnostním incidentu, musí vynucovat následující pravidla</w:t>
      </w:r>
    </w:p>
    <w:p w14:paraId="19D4F19D" w14:textId="77777777"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musí být vynucena bezodkladná změna výchozího hesla,</w:t>
      </w:r>
    </w:p>
    <w:p w14:paraId="1945DD78" w14:textId="77777777"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heslo musí být vytvořeno náhodným řetězcem složeným z malých a velkých písmen, číslic a speciálních znaků,</w:t>
      </w:r>
    </w:p>
    <w:p w14:paraId="284DF85F" w14:textId="77777777"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délka hesla musí být alespoň 22 znaků,</w:t>
      </w:r>
    </w:p>
    <w:p w14:paraId="523E1BB1" w14:textId="77777777"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heslo musí být bezpečně uloženo,</w:t>
      </w:r>
    </w:p>
    <w:p w14:paraId="33B94492" w14:textId="21778634"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s účtem a jeho heslem mohou manipulovat pouze pověřené </w:t>
      </w:r>
      <w:r w:rsidR="009D342F" w:rsidRPr="002D415A">
        <w:rPr>
          <w:rFonts w:ascii="Times New Roman" w:hAnsi="Times New Roman" w:cs="Times New Roman"/>
          <w:sz w:val="24"/>
          <w:szCs w:val="24"/>
          <w:u w:val="single"/>
        </w:rPr>
        <w:t>osoby,</w:t>
      </w:r>
      <w:r w:rsidRPr="002D415A">
        <w:rPr>
          <w:rFonts w:ascii="Times New Roman" w:hAnsi="Times New Roman" w:cs="Times New Roman"/>
          <w:sz w:val="24"/>
          <w:szCs w:val="24"/>
          <w:u w:val="single"/>
        </w:rPr>
        <w:t xml:space="preserve"> a to v nezbytně nutných případech,</w:t>
      </w:r>
    </w:p>
    <w:p w14:paraId="658864C3" w14:textId="77777777" w:rsidR="001B023E" w:rsidRPr="002D415A" w:rsidRDefault="00636CA6" w:rsidP="002578E8">
      <w:pPr>
        <w:pStyle w:val="Odstavecseseznamem"/>
        <w:numPr>
          <w:ilvl w:val="0"/>
          <w:numId w:val="7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musí být vynucena změna hesla po jeho použití, při jakékoli změně odpovědných osob, v případě důvodného podezření na jeho kompromitaci nebo v intervalu alespoň jednou za 18 měsíců a</w:t>
      </w:r>
    </w:p>
    <w:p w14:paraId="3C8E70DF" w14:textId="77777777" w:rsidR="001B023E" w:rsidRDefault="00636CA6" w:rsidP="002578E8">
      <w:pPr>
        <w:pStyle w:val="Odstavecseseznamem"/>
        <w:numPr>
          <w:ilvl w:val="0"/>
          <w:numId w:val="75"/>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musí být evidovány manipulace a pokusy o manipulaci s tímto účtem a jeho heslem.</w:t>
      </w:r>
    </w:p>
    <w:p w14:paraId="29991D90" w14:textId="0B48AD4C"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3F8CE14B"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21</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 xml:space="preserve">Řízení přístupových </w:t>
      </w:r>
      <w:r w:rsidRPr="00E27B7D">
        <w:rPr>
          <w:rFonts w:ascii="Times New Roman" w:hAnsi="Times New Roman" w:cs="Times New Roman"/>
          <w:sz w:val="24"/>
          <w:szCs w:val="24"/>
          <w:highlight w:val="white"/>
        </w:rPr>
        <w:t>práv a oprávnění</w:t>
      </w:r>
    </w:p>
    <w:p w14:paraId="1AABE2A0" w14:textId="77777777" w:rsidR="001B023E" w:rsidRPr="00E27B7D" w:rsidRDefault="00636CA6" w:rsidP="009C598B">
      <w:pPr>
        <w:pStyle w:val="Odstavec"/>
        <w:spacing w:after="60"/>
        <w:ind w:firstLine="709"/>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pro řízení přístupových práv a oprávnění</w:t>
      </w:r>
    </w:p>
    <w:p w14:paraId="4F21C893" w14:textId="77777777" w:rsidR="001B023E" w:rsidRPr="005C2EE0" w:rsidRDefault="00636CA6" w:rsidP="002578E8">
      <w:pPr>
        <w:pStyle w:val="Odstavecseseznamem"/>
        <w:numPr>
          <w:ilvl w:val="0"/>
          <w:numId w:val="7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využívá centralizovaný nástroj s ohledem na vazby mezi aktivy,</w:t>
      </w:r>
    </w:p>
    <w:p w14:paraId="5E188EEF" w14:textId="77777777" w:rsidR="001B023E" w:rsidRPr="005C2EE0" w:rsidRDefault="00636CA6" w:rsidP="002578E8">
      <w:pPr>
        <w:pStyle w:val="Odstavecseseznamem"/>
        <w:numPr>
          <w:ilvl w:val="0"/>
          <w:numId w:val="7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řídí práva pro přístup k jednotlivým aktivům a</w:t>
      </w:r>
    </w:p>
    <w:p w14:paraId="6F30575D" w14:textId="77777777" w:rsidR="001B023E" w:rsidRDefault="00636CA6" w:rsidP="002578E8">
      <w:pPr>
        <w:pStyle w:val="Odstavecseseznamem"/>
        <w:numPr>
          <w:ilvl w:val="0"/>
          <w:numId w:val="76"/>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řídí oprávnění pro čtení a zápis informací a dat a změnu oprávnění.</w:t>
      </w:r>
    </w:p>
    <w:p w14:paraId="3ACE611F" w14:textId="1E2C6BCF"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2C94843F"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22</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Detekce kybernetických bezpečnostních událostí</w:t>
      </w:r>
    </w:p>
    <w:p w14:paraId="58A2294C" w14:textId="77777777" w:rsidR="001B023E" w:rsidRPr="00E27B7D" w:rsidRDefault="00636CA6" w:rsidP="009C598B">
      <w:pPr>
        <w:pStyle w:val="Odstavecseseznamem"/>
        <w:numPr>
          <w:ilvl w:val="0"/>
          <w:numId w:val="1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lastRenderedPageBreak/>
        <w:t>Povinná osoba používá nástroj pro detekci kybernetických bezpečnostních událostí, který zajišťuje</w:t>
      </w:r>
    </w:p>
    <w:p w14:paraId="60171C3A" w14:textId="77777777" w:rsidR="001B023E" w:rsidRPr="005C2EE0" w:rsidRDefault="00636CA6" w:rsidP="002578E8">
      <w:pPr>
        <w:pStyle w:val="Odstavecseseznamem"/>
        <w:numPr>
          <w:ilvl w:val="0"/>
          <w:numId w:val="77"/>
        </w:numPr>
        <w:pBdr>
          <w:top w:val="none" w:sz="4" w:space="0" w:color="000000"/>
          <w:left w:val="none" w:sz="4" w:space="0" w:color="000000"/>
          <w:right w:val="none" w:sz="4" w:space="0" w:color="000000"/>
        </w:pBdr>
        <w:spacing w:after="60"/>
        <w:ind w:left="709" w:hanging="425"/>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ověření a kontrolu přenášených dat v rámci komunikační sítě a mezi komunikačními sítěmi,</w:t>
      </w:r>
    </w:p>
    <w:p w14:paraId="71A2D22E" w14:textId="77777777" w:rsidR="001B023E" w:rsidRPr="005C2EE0" w:rsidRDefault="00636CA6" w:rsidP="002578E8">
      <w:pPr>
        <w:pStyle w:val="Odstavecseseznamem"/>
        <w:numPr>
          <w:ilvl w:val="0"/>
          <w:numId w:val="77"/>
        </w:numPr>
        <w:pBdr>
          <w:top w:val="none" w:sz="4" w:space="0" w:color="000000"/>
          <w:left w:val="none" w:sz="4" w:space="0" w:color="000000"/>
          <w:right w:val="none" w:sz="4" w:space="0" w:color="000000"/>
        </w:pBdr>
        <w:spacing w:after="60"/>
        <w:ind w:left="709" w:hanging="425"/>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ověření a kontrolu přenášených dat na síťovém perimetru komunikační sítě a</w:t>
      </w:r>
    </w:p>
    <w:p w14:paraId="0E662B3F" w14:textId="77777777" w:rsidR="001B023E" w:rsidRPr="005C2EE0" w:rsidRDefault="00636CA6" w:rsidP="002578E8">
      <w:pPr>
        <w:pStyle w:val="Odstavecseseznamem"/>
        <w:numPr>
          <w:ilvl w:val="0"/>
          <w:numId w:val="77"/>
        </w:numPr>
        <w:pBdr>
          <w:top w:val="none" w:sz="4" w:space="0" w:color="000000"/>
          <w:left w:val="none" w:sz="4" w:space="0" w:color="000000"/>
          <w:right w:val="none" w:sz="4" w:space="0" w:color="000000"/>
        </w:pBdr>
        <w:spacing w:after="120"/>
        <w:ind w:left="709" w:hanging="425"/>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aktivní blokování nežádoucí komunikace v rámci komunikační sítě.</w:t>
      </w:r>
    </w:p>
    <w:p w14:paraId="0095BF2C" w14:textId="77777777" w:rsidR="001B023E" w:rsidRPr="00E27B7D" w:rsidRDefault="00636CA6" w:rsidP="009C598B">
      <w:pPr>
        <w:pStyle w:val="Odstavecseseznamem"/>
        <w:numPr>
          <w:ilvl w:val="0"/>
          <w:numId w:val="13"/>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používá s ohledem na vazby mezi aktivy pro detekci kybernetických bezpečnostních událostí centrálně spravovaný nástroj, který u jednotlivých relevantních technických aktiv zajišťuje</w:t>
      </w:r>
    </w:p>
    <w:p w14:paraId="0BD39FB4"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nepřetržitou a automatickou ochranu před škodlivým kódem,</w:t>
      </w:r>
    </w:p>
    <w:p w14:paraId="50A27004"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řízení a sledování používání vyměnitelných zařízení a datových nosičů,</w:t>
      </w:r>
    </w:p>
    <w:p w14:paraId="02B03491"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řízení automatického spouštění obsahu, zejména u vyměnitelných zařízení a datových nosičů,</w:t>
      </w:r>
    </w:p>
    <w:p w14:paraId="3CDD5812"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řízení oprávnění ke spouštění kódu,</w:t>
      </w:r>
    </w:p>
    <w:p w14:paraId="128889A1"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řízení a sledování komunikace aplikací, jejich služeb a procesů,</w:t>
      </w:r>
    </w:p>
    <w:p w14:paraId="1B149CDD"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detekci kybernetických bezpečnostních událostí technických aktiv a</w:t>
      </w:r>
    </w:p>
    <w:p w14:paraId="00D286AE" w14:textId="77777777" w:rsidR="001B023E" w:rsidRPr="005C2EE0" w:rsidRDefault="00636CA6" w:rsidP="002578E8">
      <w:pPr>
        <w:pStyle w:val="Odstavecseseznamem"/>
        <w:numPr>
          <w:ilvl w:val="0"/>
          <w:numId w:val="78"/>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detekci kybernetických bezpečnostních událostí na základě chování technických aktiv, administrátorů a uživatelů.</w:t>
      </w:r>
    </w:p>
    <w:p w14:paraId="27858420" w14:textId="4E2FADD9" w:rsidR="001B023E" w:rsidRDefault="00636CA6" w:rsidP="009C598B">
      <w:pPr>
        <w:pStyle w:val="Odstavecseseznamem"/>
        <w:numPr>
          <w:ilvl w:val="0"/>
          <w:numId w:val="13"/>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provádí pravidelnou a bezodkladnou aktualizaci nástroje používaného podle odstavce 1 a 2, a to včetně jeho nastavení a detekčních pravidel.</w:t>
      </w:r>
    </w:p>
    <w:p w14:paraId="61EB3A11" w14:textId="2CA8EC3F"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482A7AF8" w14:textId="77777777" w:rsidR="001B023E" w:rsidRPr="00E27B7D" w:rsidRDefault="00636CA6" w:rsidP="00861341">
      <w:pPr>
        <w:pBdr>
          <w:top w:val="none" w:sz="4" w:space="0" w:color="000000"/>
          <w:left w:val="none" w:sz="4" w:space="0" w:color="000000"/>
          <w:bottom w:val="none" w:sz="4" w:space="0" w:color="000000"/>
          <w:right w:val="none" w:sz="4" w:space="0" w:color="000000"/>
        </w:pBdr>
        <w:spacing w:before="480" w:after="200" w:line="276" w:lineRule="auto"/>
        <w:jc w:val="center"/>
        <w:rPr>
          <w:rFonts w:ascii="Times New Roman" w:eastAsia="Calibri" w:hAnsi="Times New Roman" w:cs="Times New Roman"/>
          <w:sz w:val="24"/>
          <w:szCs w:val="24"/>
        </w:rPr>
      </w:pPr>
      <w:r w:rsidRPr="00E27B7D">
        <w:rPr>
          <w:rFonts w:ascii="Times New Roman" w:eastAsia="Calibri" w:hAnsi="Times New Roman" w:cs="Times New Roman"/>
          <w:bCs/>
          <w:color w:val="000000"/>
          <w:sz w:val="24"/>
          <w:szCs w:val="24"/>
        </w:rPr>
        <w:t>§ 23</w:t>
      </w:r>
      <w:r w:rsidRPr="00E27B7D">
        <w:rPr>
          <w:rFonts w:ascii="Times New Roman" w:eastAsia="Calibri" w:hAnsi="Times New Roman" w:cs="Times New Roman"/>
          <w:bCs/>
          <w:color w:val="000000"/>
          <w:sz w:val="24"/>
          <w:szCs w:val="24"/>
        </w:rPr>
        <w:br/>
      </w:r>
      <w:r w:rsidRPr="00E27B7D">
        <w:rPr>
          <w:rFonts w:ascii="Times New Roman" w:eastAsia="Calibri" w:hAnsi="Times New Roman" w:cs="Times New Roman"/>
          <w:b/>
          <w:color w:val="000000"/>
          <w:sz w:val="24"/>
          <w:szCs w:val="24"/>
        </w:rPr>
        <w:t xml:space="preserve"> Zaznamenávání událostí</w:t>
      </w:r>
    </w:p>
    <w:p w14:paraId="20BC5C0B" w14:textId="77777777" w:rsidR="001B023E" w:rsidRPr="002D415A" w:rsidRDefault="00636CA6" w:rsidP="002578E8">
      <w:pPr>
        <w:pStyle w:val="Odstavecseseznamem"/>
        <w:numPr>
          <w:ilvl w:val="0"/>
          <w:numId w:val="27"/>
        </w:numPr>
        <w:pBdr>
          <w:top w:val="none" w:sz="4" w:space="0" w:color="000000"/>
          <w:left w:val="none" w:sz="4" w:space="0" w:color="000000"/>
          <w:right w:val="none" w:sz="4" w:space="0" w:color="000000"/>
        </w:pBdr>
        <w:spacing w:after="60"/>
        <w:ind w:left="0" w:firstLine="709"/>
        <w:contextualSpacing w:val="0"/>
        <w:rPr>
          <w:rFonts w:ascii="Times New Roman" w:eastAsia="Calibri" w:hAnsi="Times New Roman" w:cs="Times New Roman"/>
          <w:sz w:val="24"/>
          <w:szCs w:val="24"/>
          <w:u w:val="single"/>
        </w:rPr>
      </w:pPr>
      <w:r w:rsidRPr="002D415A">
        <w:rPr>
          <w:rFonts w:ascii="Times New Roman" w:hAnsi="Times New Roman" w:cs="Times New Roman"/>
          <w:sz w:val="24"/>
          <w:szCs w:val="24"/>
          <w:u w:val="single"/>
        </w:rPr>
        <w:t>Povinná osoba na základě hodnocení aktiv a svých bezpečnostních potřeb</w:t>
      </w:r>
      <w:r w:rsidRPr="002D415A">
        <w:rPr>
          <w:rFonts w:ascii="Times New Roman" w:eastAsia="Calibri" w:hAnsi="Times New Roman" w:cs="Times New Roman"/>
          <w:color w:val="000000"/>
          <w:sz w:val="24"/>
          <w:szCs w:val="24"/>
          <w:u w:val="single"/>
        </w:rPr>
        <w:t xml:space="preserve"> </w:t>
      </w:r>
    </w:p>
    <w:p w14:paraId="7523C8FE" w14:textId="77777777" w:rsidR="001B023E" w:rsidRPr="002D415A" w:rsidRDefault="00636CA6" w:rsidP="002578E8">
      <w:pPr>
        <w:pStyle w:val="Odstavecseseznamem"/>
        <w:numPr>
          <w:ilvl w:val="0"/>
          <w:numId w:val="7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určí technická aktiva, u kterých je zaznamenávání bezpečnostních a relevantních provozních událostí prováděno a</w:t>
      </w:r>
    </w:p>
    <w:p w14:paraId="78E29E8C" w14:textId="77777777" w:rsidR="001B023E" w:rsidRPr="002D415A" w:rsidRDefault="00636CA6" w:rsidP="002578E8">
      <w:pPr>
        <w:pStyle w:val="Odstavecseseznamem"/>
        <w:numPr>
          <w:ilvl w:val="0"/>
          <w:numId w:val="79"/>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aktualizuje rozsah technických aktiv podle odstavce 1 písm. a) v pravidelných intervalech a při významných změnách.</w:t>
      </w:r>
    </w:p>
    <w:p w14:paraId="28E95ED1" w14:textId="77777777" w:rsidR="001B023E" w:rsidRPr="002D415A" w:rsidRDefault="00636CA6" w:rsidP="002578E8">
      <w:pPr>
        <w:pStyle w:val="Odstavecseseznamem"/>
        <w:numPr>
          <w:ilvl w:val="0"/>
          <w:numId w:val="27"/>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Povinná osoba zaznamenává bezpečnostní a relevantní provozní události </w:t>
      </w:r>
    </w:p>
    <w:p w14:paraId="1BE73871" w14:textId="77777777" w:rsidR="001B023E" w:rsidRPr="002D415A" w:rsidRDefault="00636CA6" w:rsidP="002578E8">
      <w:pPr>
        <w:pStyle w:val="Odstavecseseznamem"/>
        <w:numPr>
          <w:ilvl w:val="0"/>
          <w:numId w:val="8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detekované podle § 22,</w:t>
      </w:r>
    </w:p>
    <w:p w14:paraId="106D0997" w14:textId="77777777" w:rsidR="001B023E" w:rsidRPr="002D415A" w:rsidRDefault="00636CA6" w:rsidP="002578E8">
      <w:pPr>
        <w:pStyle w:val="Odstavecseseznamem"/>
        <w:numPr>
          <w:ilvl w:val="0"/>
          <w:numId w:val="8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 rámci komunikační sítě,</w:t>
      </w:r>
    </w:p>
    <w:p w14:paraId="4215A4B8" w14:textId="77777777" w:rsidR="001B023E" w:rsidRPr="002D415A" w:rsidRDefault="00636CA6" w:rsidP="002578E8">
      <w:pPr>
        <w:pStyle w:val="Odstavecseseznamem"/>
        <w:numPr>
          <w:ilvl w:val="0"/>
          <w:numId w:val="8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na síťovém perimetru a</w:t>
      </w:r>
    </w:p>
    <w:p w14:paraId="535D0FE4" w14:textId="77777777" w:rsidR="001B023E" w:rsidRPr="002D415A" w:rsidRDefault="00636CA6" w:rsidP="002578E8">
      <w:pPr>
        <w:pStyle w:val="Odstavecseseznamem"/>
        <w:numPr>
          <w:ilvl w:val="0"/>
          <w:numId w:val="80"/>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technických aktiv určených podle odstavce 1 písm. a).</w:t>
      </w:r>
    </w:p>
    <w:p w14:paraId="343790FE" w14:textId="77777777" w:rsidR="001B023E" w:rsidRPr="002D415A" w:rsidRDefault="00636CA6" w:rsidP="002578E8">
      <w:pPr>
        <w:pStyle w:val="Odstavecseseznamem"/>
        <w:numPr>
          <w:ilvl w:val="0"/>
          <w:numId w:val="27"/>
        </w:numPr>
        <w:pBdr>
          <w:top w:val="none" w:sz="4" w:space="0" w:color="000000"/>
          <w:left w:val="none" w:sz="4" w:space="0" w:color="000000"/>
          <w:right w:val="none" w:sz="4" w:space="0" w:color="000000"/>
        </w:pBdr>
        <w:spacing w:after="60"/>
        <w:ind w:left="0" w:firstLine="709"/>
        <w:contextualSpacing w:val="0"/>
        <w:rPr>
          <w:rFonts w:ascii="Times New Roman" w:eastAsia="Calibri" w:hAnsi="Times New Roman" w:cs="Times New Roman"/>
          <w:sz w:val="24"/>
          <w:szCs w:val="24"/>
          <w:u w:val="single"/>
        </w:rPr>
      </w:pPr>
      <w:r w:rsidRPr="002D415A">
        <w:rPr>
          <w:rFonts w:ascii="Times New Roman" w:hAnsi="Times New Roman" w:cs="Times New Roman"/>
          <w:sz w:val="24"/>
          <w:szCs w:val="24"/>
          <w:u w:val="single"/>
        </w:rPr>
        <w:t>Povinná osoba v rámci zaznamenávání událostí podle odstavce 2, zaznamenává</w:t>
      </w:r>
      <w:r w:rsidRPr="002D415A">
        <w:rPr>
          <w:rFonts w:ascii="Times New Roman" w:eastAsia="Calibri" w:hAnsi="Times New Roman" w:cs="Times New Roman"/>
          <w:color w:val="000000"/>
          <w:sz w:val="24"/>
          <w:szCs w:val="24"/>
          <w:u w:val="single"/>
        </w:rPr>
        <w:t xml:space="preserve"> </w:t>
      </w:r>
    </w:p>
    <w:p w14:paraId="52C24114"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přihlašování a odhlašování ke všem účtům, a to včetně neúspěšných pokusů,</w:t>
      </w:r>
    </w:p>
    <w:p w14:paraId="0147902F"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provedení a neúspěšné pokusy o provedení privilegované činnosti,</w:t>
      </w:r>
    </w:p>
    <w:p w14:paraId="31730E7A"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manipulace a neúspěšné pokusy o manipulaci s účty, oprávněními a právy,</w:t>
      </w:r>
    </w:p>
    <w:p w14:paraId="25FF2907"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lastRenderedPageBreak/>
        <w:t>neprovedení činností v důsledku nedostatku přístupových práv nebo oprávnění,</w:t>
      </w:r>
    </w:p>
    <w:p w14:paraId="48D5B431"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zahájení a ukončení činností technických aktiv,</w:t>
      </w:r>
    </w:p>
    <w:p w14:paraId="496E984D"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kritická a chybová hlášení technických aktiv,</w:t>
      </w:r>
    </w:p>
    <w:p w14:paraId="32D591B3"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přístupy a neúspěšné pokusy o přístupy k záznamům událostí,</w:t>
      </w:r>
    </w:p>
    <w:p w14:paraId="46433DB1"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manipulace a neúspěšné pokusy o manipulaci se záznamy událostí,</w:t>
      </w:r>
    </w:p>
    <w:p w14:paraId="1CA29BF3"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změny a neúspěšné pokusy o změny nastavení nástrojů pro zaznamenávání událostí a</w:t>
      </w:r>
    </w:p>
    <w:p w14:paraId="25457B4B" w14:textId="77777777" w:rsidR="001B023E" w:rsidRPr="002D415A" w:rsidRDefault="00636CA6" w:rsidP="002578E8">
      <w:pPr>
        <w:pStyle w:val="Odstavecseseznamem"/>
        <w:numPr>
          <w:ilvl w:val="0"/>
          <w:numId w:val="81"/>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další činnosti uživatelů, které mohou mít vliv na bezpečnost regulované služby.</w:t>
      </w:r>
    </w:p>
    <w:p w14:paraId="7597A0B1" w14:textId="77777777" w:rsidR="001B023E" w:rsidRPr="002D415A" w:rsidRDefault="00636CA6" w:rsidP="002578E8">
      <w:pPr>
        <w:pStyle w:val="Odstavecseseznamem"/>
        <w:numPr>
          <w:ilvl w:val="0"/>
          <w:numId w:val="27"/>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rámci zaznamenávání událostí podle odstavce 2 zaznamenává následující informace o události</w:t>
      </w:r>
    </w:p>
    <w:p w14:paraId="54FCAC32" w14:textId="77777777"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datum a čas včetně specifikace časového pásma,</w:t>
      </w:r>
    </w:p>
    <w:p w14:paraId="7C66EAC7" w14:textId="77777777"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typ činnosti,</w:t>
      </w:r>
    </w:p>
    <w:p w14:paraId="1349D4B9" w14:textId="26E47FFC"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jednoznačnou identifikaci technického aktiva, které činnost zaznamenalo,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to</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i</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v</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případě, kdy v komunikační síti dochází ke změně této síťové identifikace,</w:t>
      </w:r>
    </w:p>
    <w:p w14:paraId="12727D93" w14:textId="77777777"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jednoznačnou identifikaci účtu, pod kterým byla činnost provedena, a to i v případě, kdy v komunikační síti dochází ke změně této síťové identifikace,</w:t>
      </w:r>
    </w:p>
    <w:p w14:paraId="4D482500" w14:textId="77777777"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jednoznačnou identifikaci zařízení původce, a to i v případě, kdy v komunikační síti dochází ke změně této síťové identifikace a</w:t>
      </w:r>
    </w:p>
    <w:p w14:paraId="63C05E78" w14:textId="77777777" w:rsidR="001B023E" w:rsidRPr="002D415A" w:rsidRDefault="00636CA6" w:rsidP="002578E8">
      <w:pPr>
        <w:pStyle w:val="Odstavecseseznamem"/>
        <w:numPr>
          <w:ilvl w:val="0"/>
          <w:numId w:val="82"/>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úspěšnost nebo neúspěšnost činnosti.</w:t>
      </w:r>
    </w:p>
    <w:p w14:paraId="65F509E4" w14:textId="77777777" w:rsidR="001B023E" w:rsidRPr="002D415A" w:rsidRDefault="00636CA6" w:rsidP="002578E8">
      <w:pPr>
        <w:pStyle w:val="Odstavecseseznamem"/>
        <w:numPr>
          <w:ilvl w:val="0"/>
          <w:numId w:val="27"/>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dále s ohledem na události zaznamenané podle odstavce 2</w:t>
      </w:r>
    </w:p>
    <w:p w14:paraId="04896A0A" w14:textId="77777777" w:rsidR="001B023E" w:rsidRPr="002D415A" w:rsidRDefault="00636CA6" w:rsidP="002578E8">
      <w:pPr>
        <w:pStyle w:val="Odstavecseseznamem"/>
        <w:numPr>
          <w:ilvl w:val="0"/>
          <w:numId w:val="8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eastAsia="Arial" w:hAnsi="Times New Roman" w:cs="Times New Roman"/>
          <w:color w:val="444444"/>
          <w:sz w:val="24"/>
          <w:szCs w:val="24"/>
          <w:highlight w:val="white"/>
          <w:u w:val="single"/>
        </w:rPr>
        <w:t>z</w:t>
      </w:r>
      <w:r w:rsidRPr="002D415A">
        <w:rPr>
          <w:rFonts w:ascii="Times New Roman" w:hAnsi="Times New Roman" w:cs="Times New Roman"/>
          <w:sz w:val="24"/>
          <w:szCs w:val="24"/>
          <w:u w:val="single"/>
        </w:rPr>
        <w:t>ajistí důvěrnost a integritu získaných informací, včetně ochrany před neoprávněným čtením a jakoukoliv změnou,</w:t>
      </w:r>
    </w:p>
    <w:p w14:paraId="26B5BEED" w14:textId="4423E998" w:rsidR="001B023E" w:rsidRPr="002D415A" w:rsidRDefault="00636CA6" w:rsidP="002578E8">
      <w:pPr>
        <w:pStyle w:val="Odstavecseseznamem"/>
        <w:numPr>
          <w:ilvl w:val="0"/>
          <w:numId w:val="83"/>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používá s ohledem na vazby mezi aktivy centralizovaný </w:t>
      </w:r>
      <w:r w:rsidR="009D342F" w:rsidRPr="002D415A">
        <w:rPr>
          <w:rFonts w:ascii="Times New Roman" w:hAnsi="Times New Roman" w:cs="Times New Roman"/>
          <w:sz w:val="24"/>
          <w:szCs w:val="24"/>
          <w:u w:val="single"/>
        </w:rPr>
        <w:t>nástroj pro</w:t>
      </w:r>
      <w:r w:rsidRPr="002D415A">
        <w:rPr>
          <w:rFonts w:ascii="Times New Roman" w:hAnsi="Times New Roman" w:cs="Times New Roman"/>
          <w:sz w:val="24"/>
          <w:szCs w:val="24"/>
          <w:u w:val="single"/>
        </w:rPr>
        <w:t xml:space="preserve"> sběr a uchovávání záznamů těchto událostí a</w:t>
      </w:r>
    </w:p>
    <w:p w14:paraId="256A53E7" w14:textId="41B9E4CA" w:rsidR="001B023E" w:rsidRPr="002D415A" w:rsidRDefault="00636CA6" w:rsidP="002578E8">
      <w:pPr>
        <w:pStyle w:val="Odstavecseseznamem"/>
        <w:numPr>
          <w:ilvl w:val="0"/>
          <w:numId w:val="83"/>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uchovává záznamy těchto událostí </w:t>
      </w:r>
      <w:r w:rsidR="000075DD">
        <w:rPr>
          <w:rFonts w:ascii="Times New Roman" w:hAnsi="Times New Roman" w:cs="Times New Roman"/>
          <w:sz w:val="24"/>
          <w:szCs w:val="24"/>
          <w:u w:val="single"/>
        </w:rPr>
        <w:t>alespoň</w:t>
      </w:r>
      <w:r w:rsidRPr="002D415A">
        <w:rPr>
          <w:rFonts w:ascii="Times New Roman" w:hAnsi="Times New Roman" w:cs="Times New Roman"/>
          <w:sz w:val="24"/>
          <w:szCs w:val="24"/>
          <w:u w:val="single"/>
        </w:rPr>
        <w:t xml:space="preserve"> po dobu 18 měsíců.</w:t>
      </w:r>
    </w:p>
    <w:p w14:paraId="7B219B88" w14:textId="77777777" w:rsidR="001B023E" w:rsidRDefault="00636CA6" w:rsidP="002578E8">
      <w:pPr>
        <w:pStyle w:val="Odstavecseseznamem"/>
        <w:numPr>
          <w:ilvl w:val="0"/>
          <w:numId w:val="27"/>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zajišťuje nepřetržitou synchronizaci jednotného času technických aktiv.</w:t>
      </w:r>
    </w:p>
    <w:p w14:paraId="790089C7" w14:textId="78A992F6"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5358AFB5"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24</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Vyhodnocování kybernetických bezpečnostních událostí</w:t>
      </w:r>
    </w:p>
    <w:p w14:paraId="0C59A3F9" w14:textId="77777777" w:rsidR="001B023E" w:rsidRPr="00E27B7D" w:rsidRDefault="00636CA6" w:rsidP="002578E8">
      <w:pPr>
        <w:pStyle w:val="Odstavecseseznamem"/>
        <w:numPr>
          <w:ilvl w:val="0"/>
          <w:numId w:val="26"/>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používá nástroj pro nepřetržité vyhodnocování kybernetických bezpečnostních událostí detekovaných podle § 22, který zajišťuje</w:t>
      </w:r>
    </w:p>
    <w:p w14:paraId="65F44C8A" w14:textId="77777777" w:rsidR="001B023E" w:rsidRPr="005C2EE0" w:rsidRDefault="00636CA6" w:rsidP="002578E8">
      <w:pPr>
        <w:pStyle w:val="Odstavecseseznamem"/>
        <w:numPr>
          <w:ilvl w:val="0"/>
          <w:numId w:val="8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sběr, vyhledávání a seskupování souvisejících záznamů za účelem detekce kybernetických bezpečnostních událostí,</w:t>
      </w:r>
    </w:p>
    <w:p w14:paraId="6829361A" w14:textId="77777777" w:rsidR="001B023E" w:rsidRPr="005C2EE0" w:rsidRDefault="00636CA6" w:rsidP="002578E8">
      <w:pPr>
        <w:pStyle w:val="Odstavecseseznamem"/>
        <w:numPr>
          <w:ilvl w:val="0"/>
          <w:numId w:val="8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nepřetržité poskytování informací o detekovaných kybernetických bezpečnostních událostech, včasné varování vybraných bezpečnostních rolí a dalších relevantních osob a</w:t>
      </w:r>
    </w:p>
    <w:p w14:paraId="100D79D6" w14:textId="77777777" w:rsidR="001B023E" w:rsidRPr="005C2EE0" w:rsidRDefault="00636CA6" w:rsidP="002578E8">
      <w:pPr>
        <w:pStyle w:val="Odstavecseseznamem"/>
        <w:numPr>
          <w:ilvl w:val="0"/>
          <w:numId w:val="84"/>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lastRenderedPageBreak/>
        <w:t>vyhodnocování kybernetických bezpečnostních událostí s cílem identifikace kybernetických bezpečnostních incidentů.</w:t>
      </w:r>
    </w:p>
    <w:p w14:paraId="7007B9EA" w14:textId="77777777" w:rsidR="001B023E" w:rsidRPr="00E27B7D" w:rsidRDefault="00636CA6" w:rsidP="002578E8">
      <w:pPr>
        <w:pStyle w:val="Odstavecseseznamem"/>
        <w:numPr>
          <w:ilvl w:val="0"/>
          <w:numId w:val="26"/>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při používání nástroje pro nepřetržité vyhodnocování kybernetických bezpečnostních událostí v souladu s odstavcem 1 zajistí</w:t>
      </w:r>
    </w:p>
    <w:p w14:paraId="73744888" w14:textId="153517AF" w:rsidR="001B023E" w:rsidRPr="005C2EE0" w:rsidRDefault="00636CA6" w:rsidP="002578E8">
      <w:pPr>
        <w:pStyle w:val="Odstavecseseznamem"/>
        <w:numPr>
          <w:ilvl w:val="0"/>
          <w:numId w:val="8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 xml:space="preserve">omezení případů nesprávného </w:t>
      </w:r>
      <w:r w:rsidR="00F8602D">
        <w:rPr>
          <w:rFonts w:ascii="Times New Roman" w:hAnsi="Times New Roman" w:cs="Times New Roman"/>
          <w:sz w:val="24"/>
          <w:szCs w:val="24"/>
          <w:u w:val="single"/>
        </w:rPr>
        <w:t>nebo</w:t>
      </w:r>
      <w:r w:rsidRPr="005C2EE0">
        <w:rPr>
          <w:rFonts w:ascii="Times New Roman" w:hAnsi="Times New Roman" w:cs="Times New Roman"/>
          <w:sz w:val="24"/>
          <w:szCs w:val="24"/>
          <w:u w:val="single"/>
        </w:rPr>
        <w:t xml:space="preserve"> nežádoucího vyhodnocování kybernetických bezpečnostních událostí,</w:t>
      </w:r>
    </w:p>
    <w:p w14:paraId="4F0F736E" w14:textId="77777777" w:rsidR="001B023E" w:rsidRPr="005C2EE0" w:rsidRDefault="00636CA6" w:rsidP="002578E8">
      <w:pPr>
        <w:pStyle w:val="Odstavecseseznamem"/>
        <w:numPr>
          <w:ilvl w:val="0"/>
          <w:numId w:val="85"/>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pravidelnou aktualizaci nastavení nástroje včetně jeho pravidel pro detekci a vyhodnocování kybernetických bezpečnostních událostí a</w:t>
      </w:r>
    </w:p>
    <w:p w14:paraId="1ECC1DB4" w14:textId="77777777" w:rsidR="001B023E" w:rsidRPr="005C2EE0" w:rsidRDefault="00636CA6" w:rsidP="002578E8">
      <w:pPr>
        <w:pStyle w:val="Odstavecseseznamem"/>
        <w:numPr>
          <w:ilvl w:val="0"/>
          <w:numId w:val="85"/>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5C2EE0">
        <w:rPr>
          <w:rFonts w:ascii="Times New Roman" w:hAnsi="Times New Roman" w:cs="Times New Roman"/>
          <w:sz w:val="24"/>
          <w:szCs w:val="24"/>
          <w:u w:val="single"/>
        </w:rPr>
        <w:t>pravidelnou aktualizaci pravidel pro nepřetržité poskytování informací o detekovaných kybernetických bezpečnostních událostech včetně včasného varování vybraných bezpečnostních rolí a dalších relevantních osob.</w:t>
      </w:r>
    </w:p>
    <w:p w14:paraId="179C3498" w14:textId="77777777" w:rsidR="001B023E" w:rsidRDefault="00636CA6" w:rsidP="002578E8">
      <w:pPr>
        <w:pStyle w:val="Odstavecseseznamem"/>
        <w:numPr>
          <w:ilvl w:val="0"/>
          <w:numId w:val="26"/>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E27B7D">
        <w:rPr>
          <w:rFonts w:ascii="Times New Roman" w:hAnsi="Times New Roman" w:cs="Times New Roman"/>
          <w:sz w:val="24"/>
          <w:szCs w:val="24"/>
          <w:u w:val="single"/>
        </w:rPr>
        <w:t>Povinná osoba zajistí využívání informací získaných nástrojem pro vyhodnocení kybernetických bezpečnostních událostí pro optimální nastavení systému řízení bezpečnosti informací regulované služby.</w:t>
      </w:r>
    </w:p>
    <w:p w14:paraId="082619C6" w14:textId="330F2E40"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5E9A7984" w14:textId="77777777" w:rsidR="001B023E" w:rsidRPr="00E27B7D" w:rsidRDefault="00636CA6" w:rsidP="00861341">
      <w:pPr>
        <w:pBdr>
          <w:top w:val="none" w:sz="4" w:space="0" w:color="000000"/>
          <w:left w:val="none" w:sz="4" w:space="0" w:color="000000"/>
          <w:bottom w:val="none" w:sz="4" w:space="0" w:color="000000"/>
          <w:right w:val="none" w:sz="4" w:space="0" w:color="000000"/>
        </w:pBdr>
        <w:spacing w:before="480" w:after="200" w:line="276" w:lineRule="auto"/>
        <w:jc w:val="center"/>
        <w:rPr>
          <w:rFonts w:ascii="Times New Roman" w:eastAsia="Calibri" w:hAnsi="Times New Roman" w:cs="Times New Roman"/>
          <w:sz w:val="24"/>
          <w:szCs w:val="24"/>
        </w:rPr>
      </w:pPr>
      <w:r w:rsidRPr="00E27B7D">
        <w:rPr>
          <w:rFonts w:ascii="Times New Roman" w:eastAsia="Calibri" w:hAnsi="Times New Roman" w:cs="Times New Roman"/>
          <w:bCs/>
          <w:color w:val="000000"/>
          <w:sz w:val="24"/>
          <w:szCs w:val="24"/>
        </w:rPr>
        <w:t>§ 25</w:t>
      </w:r>
      <w:r w:rsidRPr="00E27B7D">
        <w:rPr>
          <w:rFonts w:ascii="Times New Roman" w:eastAsia="Calibri" w:hAnsi="Times New Roman" w:cs="Times New Roman"/>
          <w:bCs/>
          <w:color w:val="000000"/>
          <w:sz w:val="24"/>
          <w:szCs w:val="24"/>
        </w:rPr>
        <w:br/>
      </w:r>
      <w:r w:rsidRPr="00E27B7D">
        <w:rPr>
          <w:rFonts w:ascii="Times New Roman" w:eastAsia="Calibri" w:hAnsi="Times New Roman" w:cs="Times New Roman"/>
          <w:b/>
          <w:color w:val="000000"/>
          <w:sz w:val="24"/>
          <w:szCs w:val="24"/>
        </w:rPr>
        <w:t xml:space="preserve"> Aplikační bezpečnost</w:t>
      </w:r>
    </w:p>
    <w:p w14:paraId="6734B609" w14:textId="77777777" w:rsidR="001B023E" w:rsidRPr="002D415A" w:rsidRDefault="00636CA6" w:rsidP="002578E8">
      <w:pPr>
        <w:pStyle w:val="Odstavecseseznamem"/>
        <w:numPr>
          <w:ilvl w:val="0"/>
          <w:numId w:val="28"/>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pro zajištění bezpečnosti regulované služby užívá technická aktiva, která jsou jejich výrobcem, dodavatelem nebo jinou osobou podporována a zajistí aplikování schválených bezpečnostních aktualizací vydaných pro tato aktiva.</w:t>
      </w:r>
    </w:p>
    <w:p w14:paraId="6C38657D" w14:textId="77777777" w:rsidR="001B023E" w:rsidRPr="002D415A" w:rsidRDefault="00636CA6" w:rsidP="002578E8">
      <w:pPr>
        <w:pStyle w:val="Odstavecseseznamem"/>
        <w:numPr>
          <w:ilvl w:val="0"/>
          <w:numId w:val="2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do doby plnění odstavce 1 zavede bezpečnostní opatření, která zaručí obdobnou nebo vyšší úroveň bezpečnosti těchto technických aktiv a eviduje technická aktiva</w:t>
      </w:r>
    </w:p>
    <w:p w14:paraId="4A9A4DAB" w14:textId="77777777" w:rsidR="001B023E" w:rsidRPr="002D415A" w:rsidRDefault="00636CA6" w:rsidP="002578E8">
      <w:pPr>
        <w:pStyle w:val="Odstavecseseznamem"/>
        <w:numPr>
          <w:ilvl w:val="0"/>
          <w:numId w:val="8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která již nejsou výrobcem, dodavatelem nebo jinou osobou podporována a</w:t>
      </w:r>
    </w:p>
    <w:p w14:paraId="1CA26A45" w14:textId="77777777" w:rsidR="001B023E" w:rsidRPr="002D415A" w:rsidRDefault="00636CA6" w:rsidP="002578E8">
      <w:pPr>
        <w:pStyle w:val="Odstavecseseznamem"/>
        <w:numPr>
          <w:ilvl w:val="0"/>
          <w:numId w:val="86"/>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na která není možné aplikovat poslední schválenou bezpečnostní aktualizaci.</w:t>
      </w:r>
    </w:p>
    <w:p w14:paraId="1DD3A80B" w14:textId="77777777" w:rsidR="001B023E" w:rsidRPr="002D415A" w:rsidRDefault="00636CA6" w:rsidP="002578E8">
      <w:pPr>
        <w:pStyle w:val="Odstavecseseznamem"/>
        <w:numPr>
          <w:ilvl w:val="0"/>
          <w:numId w:val="2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rámci aplikační bezpečnosti zajistí trvalou ochranu aplikací, informací, transakcí a přenášených identifikátorů relací před</w:t>
      </w:r>
    </w:p>
    <w:p w14:paraId="5BE272B4" w14:textId="77777777" w:rsidR="001B023E" w:rsidRPr="002D415A" w:rsidRDefault="00636CA6" w:rsidP="002578E8">
      <w:pPr>
        <w:pStyle w:val="Odstavecseseznamem"/>
        <w:numPr>
          <w:ilvl w:val="0"/>
          <w:numId w:val="8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neoprávněnou činností a</w:t>
      </w:r>
    </w:p>
    <w:p w14:paraId="195752E3" w14:textId="77777777" w:rsidR="001B023E" w:rsidRPr="002D415A" w:rsidRDefault="00636CA6" w:rsidP="002578E8">
      <w:pPr>
        <w:pStyle w:val="Odstavecseseznamem"/>
        <w:numPr>
          <w:ilvl w:val="0"/>
          <w:numId w:val="87"/>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popřením provedených činností.</w:t>
      </w:r>
    </w:p>
    <w:p w14:paraId="46138CBB" w14:textId="77777777" w:rsidR="001B023E" w:rsidRPr="002D415A" w:rsidRDefault="00636CA6" w:rsidP="002578E8">
      <w:pPr>
        <w:pStyle w:val="Odstavecseseznamem"/>
        <w:numPr>
          <w:ilvl w:val="0"/>
          <w:numId w:val="2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rámci skenování zranitelností technických aktiv</w:t>
      </w:r>
    </w:p>
    <w:p w14:paraId="770AB999" w14:textId="77777777" w:rsidR="001B023E" w:rsidRPr="002D415A" w:rsidRDefault="00636CA6" w:rsidP="002578E8">
      <w:pPr>
        <w:pStyle w:val="Odstavecseseznamem"/>
        <w:numPr>
          <w:ilvl w:val="0"/>
          <w:numId w:val="8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provádí pravidelné skenování zranitelností technických aktiv regulované služby</w:t>
      </w:r>
    </w:p>
    <w:p w14:paraId="717F1059" w14:textId="77777777" w:rsidR="001B023E" w:rsidRPr="002D415A" w:rsidRDefault="00636CA6" w:rsidP="002578E8">
      <w:pPr>
        <w:pStyle w:val="Odstavecseseznamem"/>
        <w:numPr>
          <w:ilvl w:val="0"/>
          <w:numId w:val="89"/>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 vnitřní a vnější komunikační sítě a</w:t>
      </w:r>
    </w:p>
    <w:p w14:paraId="32A32A95" w14:textId="77777777" w:rsidR="001B023E" w:rsidRPr="002D415A" w:rsidRDefault="00636CA6" w:rsidP="002578E8">
      <w:pPr>
        <w:pStyle w:val="Odstavecseseznamem"/>
        <w:numPr>
          <w:ilvl w:val="0"/>
          <w:numId w:val="89"/>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alespoň jednou ročně.</w:t>
      </w:r>
    </w:p>
    <w:p w14:paraId="38A56089" w14:textId="77777777" w:rsidR="001B023E" w:rsidRPr="002D415A" w:rsidRDefault="00636CA6" w:rsidP="002578E8">
      <w:pPr>
        <w:pStyle w:val="Odstavecseseznamem"/>
        <w:numPr>
          <w:ilvl w:val="0"/>
          <w:numId w:val="88"/>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zohlední výsledky skenování zranitelností technických aktiv v rámci řízení rizik podle § 9 a zavádí bezpečnostní opatření na základě zjištěných výsledků.</w:t>
      </w:r>
    </w:p>
    <w:p w14:paraId="3B752968" w14:textId="77777777" w:rsidR="001B023E" w:rsidRPr="002D415A" w:rsidRDefault="00636CA6" w:rsidP="002578E8">
      <w:pPr>
        <w:pStyle w:val="Odstavecseseznamem"/>
        <w:numPr>
          <w:ilvl w:val="0"/>
          <w:numId w:val="2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 rámci penetračního testování</w:t>
      </w:r>
    </w:p>
    <w:p w14:paraId="18C2591E" w14:textId="68229B69" w:rsidR="001B023E" w:rsidRPr="002D415A" w:rsidRDefault="00636CA6" w:rsidP="002578E8">
      <w:pPr>
        <w:pStyle w:val="Odstavecseseznamem"/>
        <w:numPr>
          <w:ilvl w:val="0"/>
          <w:numId w:val="9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provádí penetrační testování technických aktiv s ohledem na hodnocení těchto aktiv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hodnocení rizik</w:t>
      </w:r>
    </w:p>
    <w:p w14:paraId="72E1A1AC" w14:textId="77777777" w:rsidR="001B023E" w:rsidRPr="002D415A" w:rsidRDefault="00636CA6" w:rsidP="002578E8">
      <w:pPr>
        <w:pStyle w:val="Odstavecseseznamem"/>
        <w:numPr>
          <w:ilvl w:val="0"/>
          <w:numId w:val="9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lastRenderedPageBreak/>
        <w:t>z vnitřní a vnější komunikační sítě,</w:t>
      </w:r>
    </w:p>
    <w:p w14:paraId="55043227" w14:textId="77777777" w:rsidR="001B023E" w:rsidRPr="002D415A" w:rsidRDefault="00636CA6" w:rsidP="002578E8">
      <w:pPr>
        <w:pStyle w:val="Odstavecseseznamem"/>
        <w:numPr>
          <w:ilvl w:val="0"/>
          <w:numId w:val="9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před jejich uvedením do provozu a</w:t>
      </w:r>
    </w:p>
    <w:p w14:paraId="1D04E6F3" w14:textId="77777777" w:rsidR="001B023E" w:rsidRPr="002D415A" w:rsidRDefault="00636CA6" w:rsidP="002578E8">
      <w:pPr>
        <w:pStyle w:val="Odstavecseseznamem"/>
        <w:numPr>
          <w:ilvl w:val="0"/>
          <w:numId w:val="9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 souvislosti s významnou změnou podle § 12 odst. 3.</w:t>
      </w:r>
    </w:p>
    <w:p w14:paraId="601CB784" w14:textId="77777777" w:rsidR="001B023E" w:rsidRPr="002D415A" w:rsidRDefault="00636CA6" w:rsidP="002578E8">
      <w:pPr>
        <w:pStyle w:val="Odstavecseseznamem"/>
        <w:numPr>
          <w:ilvl w:val="0"/>
          <w:numId w:val="9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zohlední výsledky penetračního testování při řízení rizik podle § 9 a zavádí bezpečnostní opatření na základě zjištěných výsledků. </w:t>
      </w:r>
    </w:p>
    <w:p w14:paraId="48B9287B" w14:textId="03F8955B" w:rsidR="001B023E" w:rsidRPr="002D415A" w:rsidRDefault="00636CA6" w:rsidP="002578E8">
      <w:pPr>
        <w:pStyle w:val="Odstavecseseznamem"/>
        <w:numPr>
          <w:ilvl w:val="0"/>
          <w:numId w:val="9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provádí v souladu s odstavcem 5 písm. a) bodem 1 pravidelně penetrační </w:t>
      </w:r>
      <w:r w:rsidR="00E27B7D" w:rsidRPr="002D415A">
        <w:rPr>
          <w:rFonts w:ascii="Times New Roman" w:hAnsi="Times New Roman" w:cs="Times New Roman"/>
          <w:sz w:val="24"/>
          <w:szCs w:val="24"/>
          <w:u w:val="single"/>
        </w:rPr>
        <w:t>testování,</w:t>
      </w:r>
      <w:r w:rsidRPr="002D415A">
        <w:rPr>
          <w:rFonts w:ascii="Times New Roman" w:hAnsi="Times New Roman" w:cs="Times New Roman"/>
          <w:sz w:val="24"/>
          <w:szCs w:val="24"/>
          <w:u w:val="single"/>
        </w:rPr>
        <w:t xml:space="preserve">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to</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alespoň jednou za dva roky.</w:t>
      </w:r>
    </w:p>
    <w:p w14:paraId="0252D53F" w14:textId="2934AA91" w:rsidR="001B023E" w:rsidRPr="002D415A" w:rsidRDefault="00636CA6" w:rsidP="002578E8">
      <w:pPr>
        <w:pStyle w:val="Odstavecseseznamem"/>
        <w:numPr>
          <w:ilvl w:val="0"/>
          <w:numId w:val="90"/>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v odůvodněných případech, pokud nemůže provést penetrační testování v rozsahu nebo intervalu stanoveném v odstavci 5 písm. c), může rozdělit toto penetrační testování do</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systematických celků. V takovém případě je nutno provést penetrační testování v</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rozsahu stanoveném v odstavci 5 písm. a) nejpozději do 5 let.</w:t>
      </w:r>
    </w:p>
    <w:p w14:paraId="3ECB8E34" w14:textId="29D75F63" w:rsidR="001B023E" w:rsidRPr="002D415A" w:rsidRDefault="00636CA6" w:rsidP="002578E8">
      <w:pPr>
        <w:pStyle w:val="Odstavecseseznamem"/>
        <w:numPr>
          <w:ilvl w:val="0"/>
          <w:numId w:val="90"/>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u penetračních testů v souladu s odstavcem 5 písm. a) eviduje termín provedení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konkrétní fyzické osoby provádějící toto penetrační testování.</w:t>
      </w:r>
    </w:p>
    <w:p w14:paraId="221B4333" w14:textId="77777777" w:rsidR="001B023E" w:rsidRDefault="00636CA6" w:rsidP="002578E8">
      <w:pPr>
        <w:pStyle w:val="Odstavecseseznamem"/>
        <w:numPr>
          <w:ilvl w:val="0"/>
          <w:numId w:val="28"/>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provede opětovné otestování nálezu zjištěného na základě provedeného skenování zranitelností nebo penetračního testování za účelem ověření funkčnosti zavedených bezpečnostních opatření.</w:t>
      </w:r>
    </w:p>
    <w:p w14:paraId="492F4003" w14:textId="10F5C055"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0AEDD200"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26</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Kryptografické algoritmy</w:t>
      </w:r>
    </w:p>
    <w:p w14:paraId="609DEEA3" w14:textId="77777777" w:rsidR="001B023E" w:rsidRPr="002D415A" w:rsidRDefault="00636CA6" w:rsidP="00FA4C48">
      <w:pPr>
        <w:pStyle w:val="Odstavecseseznamem"/>
        <w:numPr>
          <w:ilvl w:val="0"/>
          <w:numId w:val="14"/>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Povinná osoba při zajištění bezpečnosti technických aktiv a jejich komunikace </w:t>
      </w:r>
    </w:p>
    <w:p w14:paraId="25D8DC9A" w14:textId="77777777" w:rsidR="001B023E" w:rsidRPr="002D415A" w:rsidRDefault="00636CA6" w:rsidP="002578E8">
      <w:pPr>
        <w:pStyle w:val="Odstavecseseznamem"/>
        <w:numPr>
          <w:ilvl w:val="0"/>
          <w:numId w:val="9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používá pouze aktuálně odolné kryptografické algoritmy,</w:t>
      </w:r>
    </w:p>
    <w:p w14:paraId="0B93BD51" w14:textId="77777777" w:rsidR="001B023E" w:rsidRPr="002D415A" w:rsidRDefault="00636CA6" w:rsidP="002578E8">
      <w:pPr>
        <w:pStyle w:val="Odstavecseseznamem"/>
        <w:numPr>
          <w:ilvl w:val="0"/>
          <w:numId w:val="9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prosazuje bezpečné nakládání s kryptografickými algoritmy a</w:t>
      </w:r>
    </w:p>
    <w:p w14:paraId="3DD276D6" w14:textId="4C86CD0D" w:rsidR="001B023E" w:rsidRPr="002D415A" w:rsidRDefault="00636CA6" w:rsidP="002578E8">
      <w:pPr>
        <w:pStyle w:val="Odstavecseseznamem"/>
        <w:numPr>
          <w:ilvl w:val="0"/>
          <w:numId w:val="92"/>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zohledňuje doporučení a metodiky v oblasti kryptografických algoritmů vydané </w:t>
      </w:r>
      <w:r w:rsidR="009D342F" w:rsidRPr="002D415A">
        <w:rPr>
          <w:rFonts w:ascii="Times New Roman" w:hAnsi="Times New Roman" w:cs="Times New Roman"/>
          <w:sz w:val="24"/>
          <w:szCs w:val="24"/>
          <w:u w:val="single"/>
        </w:rPr>
        <w:t>Národním ú</w:t>
      </w:r>
      <w:r w:rsidRPr="002D415A">
        <w:rPr>
          <w:rFonts w:ascii="Times New Roman" w:hAnsi="Times New Roman" w:cs="Times New Roman"/>
          <w:sz w:val="24"/>
          <w:szCs w:val="24"/>
          <w:u w:val="single"/>
        </w:rPr>
        <w:t>řadem</w:t>
      </w:r>
      <w:r w:rsidR="009D342F" w:rsidRPr="002D415A">
        <w:rPr>
          <w:rFonts w:ascii="Times New Roman" w:hAnsi="Times New Roman" w:cs="Times New Roman"/>
          <w:sz w:val="24"/>
          <w:szCs w:val="24"/>
          <w:u w:val="single"/>
        </w:rPr>
        <w:t xml:space="preserve"> pro kybernetickou a informační bezpečnost</w:t>
      </w:r>
      <w:r w:rsidRPr="002D415A">
        <w:rPr>
          <w:rFonts w:ascii="Times New Roman" w:hAnsi="Times New Roman" w:cs="Times New Roman"/>
          <w:sz w:val="24"/>
          <w:szCs w:val="24"/>
          <w:u w:val="single"/>
        </w:rPr>
        <w:t>.</w:t>
      </w:r>
    </w:p>
    <w:p w14:paraId="4E25C23D" w14:textId="77777777" w:rsidR="001B023E" w:rsidRPr="002D415A" w:rsidRDefault="00636CA6" w:rsidP="00FA4C48">
      <w:pPr>
        <w:pStyle w:val="Odstavecseseznamem"/>
        <w:numPr>
          <w:ilvl w:val="0"/>
          <w:numId w:val="14"/>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zajišťuje bezpečnou</w:t>
      </w:r>
    </w:p>
    <w:p w14:paraId="1999777A" w14:textId="77777777" w:rsidR="001B023E" w:rsidRPr="002D415A" w:rsidRDefault="00636CA6" w:rsidP="002578E8">
      <w:pPr>
        <w:pStyle w:val="Odstavecseseznamem"/>
        <w:numPr>
          <w:ilvl w:val="0"/>
          <w:numId w:val="9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hlasovou, audiovizuální a textovou komunikaci, a to včetně elektronické komunikace, a</w:t>
      </w:r>
    </w:p>
    <w:p w14:paraId="2F894A94" w14:textId="77777777" w:rsidR="001B023E" w:rsidRPr="002D415A" w:rsidRDefault="00636CA6" w:rsidP="002578E8">
      <w:pPr>
        <w:pStyle w:val="Odstavecseseznamem"/>
        <w:numPr>
          <w:ilvl w:val="0"/>
          <w:numId w:val="93"/>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nouzovou komunikaci v rámci organizace.</w:t>
      </w:r>
    </w:p>
    <w:p w14:paraId="40FEDFA4" w14:textId="77777777" w:rsidR="001B023E" w:rsidRPr="002D415A" w:rsidRDefault="00636CA6" w:rsidP="00FA4C48">
      <w:pPr>
        <w:pStyle w:val="Odstavecseseznamem"/>
        <w:numPr>
          <w:ilvl w:val="0"/>
          <w:numId w:val="14"/>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Povinná osoba v případě využívání kryptografických klíčů a certifikátů pro ochranu technických aktiv a komunikační sítě používá </w:t>
      </w:r>
    </w:p>
    <w:p w14:paraId="0CD6622F" w14:textId="77777777" w:rsidR="001B023E" w:rsidRPr="002D415A" w:rsidRDefault="00636CA6" w:rsidP="002578E8">
      <w:pPr>
        <w:pStyle w:val="Odstavecseseznamem"/>
        <w:numPr>
          <w:ilvl w:val="0"/>
          <w:numId w:val="9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pouze aktuálně odolné kryptografické klíče a certifikáty a </w:t>
      </w:r>
    </w:p>
    <w:p w14:paraId="1781631E" w14:textId="77777777" w:rsidR="001B023E" w:rsidRPr="002D415A" w:rsidRDefault="00636CA6" w:rsidP="002578E8">
      <w:pPr>
        <w:pStyle w:val="Odstavecseseznamem"/>
        <w:numPr>
          <w:ilvl w:val="0"/>
          <w:numId w:val="94"/>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nástroj pro správu kryptografických klíčů a certifikátů, který</w:t>
      </w:r>
    </w:p>
    <w:p w14:paraId="59C438A9" w14:textId="77777777" w:rsidR="001B023E" w:rsidRPr="002D415A" w:rsidRDefault="00636CA6" w:rsidP="002578E8">
      <w:pPr>
        <w:pStyle w:val="Odstavecseseznamem"/>
        <w:numPr>
          <w:ilvl w:val="0"/>
          <w:numId w:val="9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generování, distribuci, ukládání, změny, omezení platnosti, zneplatnění certifikátů a řádnou likvidaci kryptografických klíčů,</w:t>
      </w:r>
    </w:p>
    <w:p w14:paraId="57BE7F2A" w14:textId="77777777" w:rsidR="001B023E" w:rsidRPr="002D415A" w:rsidRDefault="00636CA6" w:rsidP="002578E8">
      <w:pPr>
        <w:pStyle w:val="Odstavecseseznamem"/>
        <w:numPr>
          <w:ilvl w:val="0"/>
          <w:numId w:val="9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umožní kontrolu a audit a</w:t>
      </w:r>
    </w:p>
    <w:p w14:paraId="42214AF2" w14:textId="77777777" w:rsidR="001B023E" w:rsidRDefault="00636CA6" w:rsidP="002578E8">
      <w:pPr>
        <w:pStyle w:val="Odstavecseseznamem"/>
        <w:numPr>
          <w:ilvl w:val="0"/>
          <w:numId w:val="95"/>
        </w:numPr>
        <w:pBdr>
          <w:top w:val="none" w:sz="4" w:space="0" w:color="000000"/>
          <w:left w:val="none" w:sz="4" w:space="0" w:color="000000"/>
          <w:right w:val="none" w:sz="4" w:space="0" w:color="000000"/>
        </w:pBdr>
        <w:spacing w:after="0"/>
        <w:ind w:left="992" w:hanging="425"/>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zajistí důvěrnost a integritu kryptografických klíčů.</w:t>
      </w:r>
    </w:p>
    <w:p w14:paraId="3EEAD83A" w14:textId="29538715"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1244F3D8" w14:textId="77777777" w:rsidR="001B023E" w:rsidRPr="002D415A" w:rsidRDefault="00636CA6" w:rsidP="00861341">
      <w:pPr>
        <w:pStyle w:val="nadpisyvevyhlce"/>
        <w:spacing w:before="480" w:after="200" w:line="276" w:lineRule="auto"/>
        <w:rPr>
          <w:rFonts w:ascii="Times New Roman" w:hAnsi="Times New Roman" w:cs="Times New Roman"/>
          <w:sz w:val="24"/>
          <w:szCs w:val="24"/>
          <w:u w:val="single"/>
        </w:rPr>
      </w:pPr>
      <w:r w:rsidRPr="00E27B7D">
        <w:rPr>
          <w:rFonts w:ascii="Times New Roman" w:hAnsi="Times New Roman" w:cs="Times New Roman"/>
          <w:b w:val="0"/>
          <w:bCs w:val="0"/>
          <w:sz w:val="24"/>
          <w:szCs w:val="24"/>
        </w:rPr>
        <w:lastRenderedPageBreak/>
        <w:t>§ 27</w:t>
      </w:r>
      <w:r w:rsidRPr="00E27B7D">
        <w:rPr>
          <w:rFonts w:ascii="Times New Roman" w:hAnsi="Times New Roman" w:cs="Times New Roman"/>
          <w:b w:val="0"/>
          <w:bCs w:val="0"/>
          <w:sz w:val="24"/>
          <w:szCs w:val="24"/>
        </w:rPr>
        <w:br/>
      </w:r>
      <w:r w:rsidRPr="002D415A">
        <w:rPr>
          <w:rFonts w:ascii="Times New Roman" w:hAnsi="Times New Roman" w:cs="Times New Roman"/>
          <w:sz w:val="24"/>
          <w:szCs w:val="24"/>
          <w:u w:val="single"/>
        </w:rPr>
        <w:t>Zajišťování dostupnosti regulované služby</w:t>
      </w:r>
    </w:p>
    <w:p w14:paraId="7A4B5558" w14:textId="77777777" w:rsidR="001B023E" w:rsidRPr="002D415A" w:rsidRDefault="00636CA6" w:rsidP="00FA4C48">
      <w:pPr>
        <w:pStyle w:val="Odstavecseseznamem"/>
        <w:numPr>
          <w:ilvl w:val="0"/>
          <w:numId w:val="15"/>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zavede bezpečnostní opatření pro zajišťování dostupnosti regulované služby, kterými zajistí</w:t>
      </w:r>
    </w:p>
    <w:p w14:paraId="371613CB" w14:textId="77777777" w:rsidR="001B023E" w:rsidRPr="002D415A" w:rsidRDefault="00636CA6" w:rsidP="002578E8">
      <w:pPr>
        <w:pStyle w:val="Odstavecseseznamem"/>
        <w:numPr>
          <w:ilvl w:val="0"/>
          <w:numId w:val="9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dostupnost regulované služby podle cílů stanovených podle § 16,</w:t>
      </w:r>
    </w:p>
    <w:p w14:paraId="65023247" w14:textId="1C093485" w:rsidR="001B023E" w:rsidRPr="002D415A" w:rsidRDefault="00636CA6" w:rsidP="002578E8">
      <w:pPr>
        <w:pStyle w:val="Odstavecseseznamem"/>
        <w:numPr>
          <w:ilvl w:val="0"/>
          <w:numId w:val="96"/>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odolnost regulované služby vůči hrozbám a zranitelnostem, které by mohly snížit její </w:t>
      </w:r>
      <w:r w:rsidR="009D342F" w:rsidRPr="002D415A">
        <w:rPr>
          <w:rFonts w:ascii="Times New Roman" w:hAnsi="Times New Roman" w:cs="Times New Roman"/>
          <w:sz w:val="24"/>
          <w:szCs w:val="24"/>
          <w:u w:val="single"/>
        </w:rPr>
        <w:t>dostupnost a</w:t>
      </w:r>
    </w:p>
    <w:p w14:paraId="204FBE56" w14:textId="77777777" w:rsidR="001B023E" w:rsidRPr="002D415A" w:rsidRDefault="00636CA6" w:rsidP="002578E8">
      <w:pPr>
        <w:pStyle w:val="Odstavecseseznamem"/>
        <w:numPr>
          <w:ilvl w:val="0"/>
          <w:numId w:val="96"/>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redundanci aktiv nezbytných pro zajišťování dostupnosti regulované služby.</w:t>
      </w:r>
    </w:p>
    <w:p w14:paraId="2E45BC57" w14:textId="77777777" w:rsidR="001B023E" w:rsidRPr="002D415A" w:rsidRDefault="00636CA6" w:rsidP="00FA4C48">
      <w:pPr>
        <w:pStyle w:val="Odstavecseseznamem"/>
        <w:numPr>
          <w:ilvl w:val="0"/>
          <w:numId w:val="15"/>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pro zajišťování dostupnosti regulované služby v souladu s odstavcem 1 vytváří pravidelné zálohy konfigurací a nastavení technických aktiv, informací a dat nezbytných zejména pro účely obnovy regulované služby v případě kybernetického bezpečnostního incidentu.</w:t>
      </w:r>
    </w:p>
    <w:p w14:paraId="445719F1" w14:textId="77777777" w:rsidR="001B023E" w:rsidRPr="002D415A" w:rsidRDefault="00636CA6" w:rsidP="00FA4C48">
      <w:pPr>
        <w:pStyle w:val="Odstavecseseznamem"/>
        <w:numPr>
          <w:ilvl w:val="0"/>
          <w:numId w:val="15"/>
        </w:numPr>
        <w:pBdr>
          <w:top w:val="none" w:sz="4" w:space="0" w:color="000000"/>
          <w:left w:val="none" w:sz="4" w:space="0" w:color="000000"/>
          <w:right w:val="none" w:sz="4" w:space="0" w:color="000000"/>
        </w:pBdr>
        <w:spacing w:after="60"/>
        <w:ind w:left="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u záloh vytvářených podle odstavce 2 zajistí</w:t>
      </w:r>
    </w:p>
    <w:p w14:paraId="5C8AFF33" w14:textId="77777777" w:rsidR="001B023E" w:rsidRPr="002D415A" w:rsidRDefault="00636CA6" w:rsidP="002578E8">
      <w:pPr>
        <w:pStyle w:val="Odstavecseseznamem"/>
        <w:numPr>
          <w:ilvl w:val="0"/>
          <w:numId w:val="9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pravidelné testování jejich integrity, dostupnosti a obnovitelnosti,</w:t>
      </w:r>
    </w:p>
    <w:p w14:paraId="5B6D40C3" w14:textId="77777777" w:rsidR="001B023E" w:rsidRPr="002D415A" w:rsidRDefault="00636CA6" w:rsidP="002578E8">
      <w:pPr>
        <w:pStyle w:val="Odstavecseseznamem"/>
        <w:numPr>
          <w:ilvl w:val="0"/>
          <w:numId w:val="9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dokumentování výsledků testů provedených podle odstavce 3 písm. a),</w:t>
      </w:r>
    </w:p>
    <w:p w14:paraId="095A4EA3" w14:textId="0C76A904" w:rsidR="001B023E" w:rsidRPr="002D415A" w:rsidRDefault="00636CA6" w:rsidP="002578E8">
      <w:pPr>
        <w:pStyle w:val="Odstavecseseznamem"/>
        <w:numPr>
          <w:ilvl w:val="0"/>
          <w:numId w:val="97"/>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ochranu ukládaných záloh a dat v nich obsažených před narušením jejich integrity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důvěrnosti, a to zejména šifrováním těchto záloh v souladu s § 26 a</w:t>
      </w:r>
    </w:p>
    <w:p w14:paraId="688775DD" w14:textId="77777777" w:rsidR="001B023E" w:rsidRPr="002D415A" w:rsidRDefault="00636CA6" w:rsidP="002578E8">
      <w:pPr>
        <w:pStyle w:val="Odstavecseseznamem"/>
        <w:numPr>
          <w:ilvl w:val="0"/>
          <w:numId w:val="97"/>
        </w:numPr>
        <w:pBdr>
          <w:top w:val="none" w:sz="4" w:space="0" w:color="000000"/>
          <w:left w:val="none" w:sz="4" w:space="0" w:color="000000"/>
          <w:right w:val="none" w:sz="4" w:space="0" w:color="000000"/>
        </w:pBdr>
        <w:spacing w:after="12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ochranu ukládaných záloh a dat v nich obsažených před narušením jejich dostupnosti.</w:t>
      </w:r>
    </w:p>
    <w:p w14:paraId="2FC19766" w14:textId="77777777" w:rsidR="001B023E" w:rsidRPr="002D415A" w:rsidRDefault="00636CA6" w:rsidP="00FA4C48">
      <w:pPr>
        <w:pStyle w:val="Odstavecseseznamem"/>
        <w:numPr>
          <w:ilvl w:val="0"/>
          <w:numId w:val="15"/>
        </w:numPr>
        <w:pBdr>
          <w:top w:val="none" w:sz="4" w:space="0" w:color="000000"/>
          <w:left w:val="none" w:sz="4" w:space="0" w:color="000000"/>
          <w:right w:val="none" w:sz="4" w:space="0" w:color="000000"/>
        </w:pBdr>
        <w:spacing w:after="120"/>
        <w:ind w:left="42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Povinná osoba pro zajišťování dostupnosti regulované služby zajistí bezpečnou správu konfigurací a nastavení technických aktiv s ohledem na hodnocení těchto aktiv a hodnocení rizik. </w:t>
      </w:r>
    </w:p>
    <w:p w14:paraId="30D9DE0D" w14:textId="651CBA6C" w:rsidR="001B023E" w:rsidRDefault="00636CA6" w:rsidP="00FA4C48">
      <w:pPr>
        <w:pStyle w:val="Odstavecseseznamem"/>
        <w:numPr>
          <w:ilvl w:val="0"/>
          <w:numId w:val="15"/>
        </w:numPr>
        <w:pBdr>
          <w:top w:val="none" w:sz="4" w:space="0" w:color="000000"/>
          <w:left w:val="none" w:sz="4" w:space="0" w:color="000000"/>
          <w:right w:val="none" w:sz="4" w:space="0" w:color="000000"/>
        </w:pBdr>
        <w:spacing w:after="0"/>
        <w:ind w:left="425" w:hanging="35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za účelem omezení šíření kybernetického bezpečnostního incidentu a</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snížení jeho dopadu odděluje zálohovací prostředí od jiných prostředí podle</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19</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písm.</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a).</w:t>
      </w:r>
    </w:p>
    <w:p w14:paraId="26DCCB05" w14:textId="1DAD5A78"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312862D4" w14:textId="77777777" w:rsidR="001B023E" w:rsidRPr="00E27B7D"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28</w:t>
      </w:r>
      <w:r w:rsidRPr="00E27B7D">
        <w:rPr>
          <w:rFonts w:ascii="Times New Roman" w:hAnsi="Times New Roman" w:cs="Times New Roman"/>
          <w:sz w:val="24"/>
          <w:szCs w:val="24"/>
        </w:rPr>
        <w:br/>
        <w:t>Zabezpečení průmyslových, řídicích a obdobných specifických technických aktiv</w:t>
      </w:r>
    </w:p>
    <w:p w14:paraId="75642B24" w14:textId="77777777" w:rsidR="001B023E" w:rsidRPr="002D415A" w:rsidRDefault="00636CA6" w:rsidP="00FA4C48">
      <w:pPr>
        <w:pStyle w:val="Odstavec"/>
        <w:spacing w:after="60"/>
        <w:ind w:firstLine="709"/>
        <w:rPr>
          <w:rFonts w:ascii="Times New Roman" w:hAnsi="Times New Roman" w:cs="Times New Roman"/>
          <w:sz w:val="24"/>
          <w:szCs w:val="24"/>
          <w:u w:val="single"/>
        </w:rPr>
      </w:pPr>
      <w:r w:rsidRPr="002D415A">
        <w:rPr>
          <w:rFonts w:ascii="Times New Roman" w:hAnsi="Times New Roman" w:cs="Times New Roman"/>
          <w:sz w:val="24"/>
          <w:szCs w:val="24"/>
          <w:u w:val="single"/>
        </w:rPr>
        <w:t>Povinná osoba včetně požadavků uvedených v § 1 až 27 pro zajištění kybernetické bezpečnosti průmyslových, řídicích a obdobných specifických technických aktiv dále využívá nástroje a zavádí bezpečnostní opatření, která zajistí</w:t>
      </w:r>
    </w:p>
    <w:p w14:paraId="1ED7F2E6" w14:textId="77777777" w:rsidR="001B023E" w:rsidRPr="002D415A" w:rsidRDefault="00636CA6" w:rsidP="002578E8">
      <w:pPr>
        <w:pStyle w:val="Odstavecseseznamem"/>
        <w:numPr>
          <w:ilvl w:val="0"/>
          <w:numId w:val="9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 xml:space="preserve">omezení fyzického přístupu k průmyslovým, řídicím a obdobným specifickým technickým aktivům, </w:t>
      </w:r>
    </w:p>
    <w:p w14:paraId="5D8E2DE8" w14:textId="77777777" w:rsidR="001B023E" w:rsidRPr="002D415A" w:rsidRDefault="00636CA6" w:rsidP="002578E8">
      <w:pPr>
        <w:pStyle w:val="Odstavecseseznamem"/>
        <w:numPr>
          <w:ilvl w:val="0"/>
          <w:numId w:val="9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omezení oprávnění k přístupu k průmyslovým, řídicím a obdobným specifickým technickým aktivům,</w:t>
      </w:r>
    </w:p>
    <w:p w14:paraId="3283FAA5" w14:textId="3B5A62ED" w:rsidR="001B023E" w:rsidRPr="002D415A" w:rsidRDefault="00636CA6" w:rsidP="002578E8">
      <w:pPr>
        <w:pStyle w:val="Odstavecseseznamem"/>
        <w:numPr>
          <w:ilvl w:val="0"/>
          <w:numId w:val="9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segmentaci komunikačních sítí průmyslových, řídicích a obdobných specifických technických aktiv od jiných prostředí a segmentaci těchto komunikačních sítí podle</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w:t>
      </w:r>
      <w:r w:rsidR="00354D7F">
        <w:rPr>
          <w:rFonts w:ascii="Times New Roman" w:hAnsi="Times New Roman" w:cs="Times New Roman"/>
          <w:sz w:val="24"/>
          <w:szCs w:val="24"/>
          <w:u w:val="single"/>
        </w:rPr>
        <w:t> </w:t>
      </w:r>
      <w:r w:rsidRPr="002D415A">
        <w:rPr>
          <w:rFonts w:ascii="Times New Roman" w:hAnsi="Times New Roman" w:cs="Times New Roman"/>
          <w:sz w:val="24"/>
          <w:szCs w:val="24"/>
          <w:u w:val="single"/>
        </w:rPr>
        <w:t>19,</w:t>
      </w:r>
    </w:p>
    <w:p w14:paraId="0C334BDC" w14:textId="77777777" w:rsidR="001B023E" w:rsidRPr="002D415A" w:rsidRDefault="00636CA6" w:rsidP="002578E8">
      <w:pPr>
        <w:pStyle w:val="Odstavecseseznamem"/>
        <w:numPr>
          <w:ilvl w:val="0"/>
          <w:numId w:val="9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lastRenderedPageBreak/>
        <w:t>omezení vzdálených přístupů a vzdálené správy průmyslových, řídicích a obdobných specifických technických aktiv,</w:t>
      </w:r>
    </w:p>
    <w:p w14:paraId="26F1E814" w14:textId="77777777" w:rsidR="001B023E" w:rsidRPr="002D415A" w:rsidRDefault="00636CA6" w:rsidP="002578E8">
      <w:pPr>
        <w:pStyle w:val="Odstavecseseznamem"/>
        <w:numPr>
          <w:ilvl w:val="0"/>
          <w:numId w:val="98"/>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ochranu jednotlivých průmyslových, řídicích a obdobných specifických technických aktiv před využitím známých zranitelností a hrozeb a</w:t>
      </w:r>
    </w:p>
    <w:p w14:paraId="296100BD" w14:textId="77777777" w:rsidR="001B023E" w:rsidRDefault="00636CA6" w:rsidP="002578E8">
      <w:pPr>
        <w:pStyle w:val="Odstavecseseznamem"/>
        <w:numPr>
          <w:ilvl w:val="0"/>
          <w:numId w:val="98"/>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u w:val="single"/>
        </w:rPr>
      </w:pPr>
      <w:r w:rsidRPr="002D415A">
        <w:rPr>
          <w:rFonts w:ascii="Times New Roman" w:hAnsi="Times New Roman" w:cs="Times New Roman"/>
          <w:sz w:val="24"/>
          <w:szCs w:val="24"/>
          <w:u w:val="single"/>
        </w:rPr>
        <w:t>dostupnost a obnovu průmyslových, řídicích a obdobných specifických technických aktiv pro zajištění dostupnosti regulované služby.</w:t>
      </w:r>
    </w:p>
    <w:p w14:paraId="1877AB2D" w14:textId="7F75B706" w:rsidR="00354D7F" w:rsidRPr="00354D7F" w:rsidRDefault="00354D7F" w:rsidP="00354D7F">
      <w:pPr>
        <w:pBdr>
          <w:top w:val="none" w:sz="4" w:space="0" w:color="000000"/>
          <w:left w:val="none" w:sz="4" w:space="0" w:color="000000"/>
          <w:right w:val="none" w:sz="4" w:space="0" w:color="000000"/>
        </w:pBdr>
        <w:spacing w:after="0"/>
        <w:rPr>
          <w:rFonts w:ascii="Times New Roman" w:hAnsi="Times New Roman" w:cs="Times New Roman"/>
          <w:sz w:val="24"/>
          <w:szCs w:val="24"/>
          <w:u w:val="single"/>
        </w:rPr>
      </w:pPr>
      <w:r w:rsidRPr="00433A9C">
        <w:rPr>
          <w:rFonts w:ascii="Times New Roman" w:hAnsi="Times New Roman" w:cs="Times New Roman"/>
          <w:i/>
          <w:iCs/>
          <w:sz w:val="24"/>
          <w:szCs w:val="24"/>
        </w:rPr>
        <w:t>CELEX 32022L2555</w:t>
      </w:r>
    </w:p>
    <w:p w14:paraId="73DD44DF" w14:textId="77777777" w:rsidR="00861341"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ČÁST TŘETÍ</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ZÁVĚREČNÁ USTANOVENÍ</w:t>
      </w:r>
    </w:p>
    <w:p w14:paraId="0966125A" w14:textId="7ED60726" w:rsidR="001B023E" w:rsidRPr="00E27B7D" w:rsidRDefault="00636CA6" w:rsidP="00861341">
      <w:pPr>
        <w:pStyle w:val="nadpisyvevyhlce"/>
        <w:spacing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29</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Přechodná ustanovení</w:t>
      </w:r>
    </w:p>
    <w:p w14:paraId="2BDAC94F" w14:textId="27526F3F" w:rsidR="001B023E" w:rsidRPr="00E27B7D" w:rsidRDefault="00636CA6" w:rsidP="00FA4C48">
      <w:pPr>
        <w:pStyle w:val="Odstavec"/>
        <w:ind w:firstLine="709"/>
        <w:rPr>
          <w:rFonts w:ascii="Times New Roman" w:hAnsi="Times New Roman" w:cs="Times New Roman"/>
          <w:sz w:val="24"/>
          <w:szCs w:val="24"/>
        </w:rPr>
      </w:pPr>
      <w:r w:rsidRPr="00E27B7D">
        <w:rPr>
          <w:rFonts w:ascii="Times New Roman" w:hAnsi="Times New Roman" w:cs="Times New Roman"/>
          <w:sz w:val="24"/>
          <w:szCs w:val="24"/>
        </w:rPr>
        <w:t>Povinná osoba, která byla ke dni předcházejícímu nabytí účinnosti této vyhlášky orgánem nebo osobou podle § 3 zákona č. 181/2014 Sb., o kybernetické bezpečnosti, které se</w:t>
      </w:r>
      <w:r w:rsidR="00354D7F">
        <w:rPr>
          <w:rFonts w:ascii="Times New Roman" w:hAnsi="Times New Roman" w:cs="Times New Roman"/>
          <w:sz w:val="24"/>
          <w:szCs w:val="24"/>
        </w:rPr>
        <w:t> </w:t>
      </w:r>
      <w:r w:rsidRPr="00E27B7D">
        <w:rPr>
          <w:rFonts w:ascii="Times New Roman" w:hAnsi="Times New Roman" w:cs="Times New Roman"/>
          <w:sz w:val="24"/>
          <w:szCs w:val="24"/>
        </w:rPr>
        <w:t xml:space="preserve">ukládají povinnosti v oblasti zavádění a provádění bezpečnostních opatření podle vyhlášky č. 82/2018 Sb., o bezpečnostních opatřeních, kybernetických bezpečnostních incidentech, reaktivních opatřeních, náležitostech podání v oblasti kybernetické bezpečnosti a likvidaci dat (vyhláška o kybernetické bezpečnosti), ve znění účinném přede dnem nabytí účinnosti této vyhlášky, a které ke dni nabytí účinnosti této vyhlášky </w:t>
      </w:r>
      <w:r w:rsidRPr="00E27B7D">
        <w:rPr>
          <w:rFonts w:ascii="Times New Roman" w:hAnsi="Times New Roman" w:cs="Times New Roman"/>
          <w:sz w:val="24"/>
          <w:szCs w:val="24"/>
          <w:lang w:eastAsia="cs-CZ"/>
        </w:rPr>
        <w:t xml:space="preserve">naplňují kritéria pro registraci alespoň jedné regulované služby, zavádí a provádí </w:t>
      </w:r>
      <w:r w:rsidRPr="00E27B7D">
        <w:rPr>
          <w:rFonts w:ascii="Times New Roman" w:hAnsi="Times New Roman" w:cs="Times New Roman"/>
          <w:sz w:val="24"/>
          <w:szCs w:val="24"/>
        </w:rPr>
        <w:t>v rozsahu stanoveném zákonem o kybernetické bezpečnosti a do doby uplynutí lhůt pro zahájení plnění povinností podle zákona o kybernetické bezpečnosti bezpečnostní opatření podle vyhlášky č. 82/2018 Sb., o bezpečnostních opatřeních, kybernetických bezpečnostních incidentech, reaktivních opatřeních, náležitostech podání v</w:t>
      </w:r>
      <w:r w:rsidR="00354D7F">
        <w:rPr>
          <w:rFonts w:ascii="Times New Roman" w:hAnsi="Times New Roman" w:cs="Times New Roman"/>
          <w:sz w:val="24"/>
          <w:szCs w:val="24"/>
        </w:rPr>
        <w:t> </w:t>
      </w:r>
      <w:r w:rsidRPr="00E27B7D">
        <w:rPr>
          <w:rFonts w:ascii="Times New Roman" w:hAnsi="Times New Roman" w:cs="Times New Roman"/>
          <w:sz w:val="24"/>
          <w:szCs w:val="24"/>
        </w:rPr>
        <w:t>oblasti kybernetické bezpečnosti a likvidaci dat (vyhláška o kybernetické bezpečnosti), ve</w:t>
      </w:r>
      <w:r w:rsidR="00354D7F">
        <w:rPr>
          <w:rFonts w:ascii="Times New Roman" w:hAnsi="Times New Roman" w:cs="Times New Roman"/>
          <w:sz w:val="24"/>
          <w:szCs w:val="24"/>
        </w:rPr>
        <w:t> </w:t>
      </w:r>
      <w:r w:rsidRPr="00E27B7D">
        <w:rPr>
          <w:rFonts w:ascii="Times New Roman" w:hAnsi="Times New Roman" w:cs="Times New Roman"/>
          <w:sz w:val="24"/>
          <w:szCs w:val="24"/>
        </w:rPr>
        <w:t>znění účinném přede dnem nabytí účinnosti této vyhlášky.</w:t>
      </w:r>
    </w:p>
    <w:p w14:paraId="2C1EC1CD" w14:textId="77777777" w:rsidR="00861341" w:rsidRDefault="00636CA6" w:rsidP="00861341">
      <w:pPr>
        <w:pStyle w:val="nadpisyvevyhlce"/>
        <w:spacing w:before="480"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ČÁST ČTVRTÁ</w:t>
      </w:r>
      <w:r w:rsidRPr="00E27B7D">
        <w:rPr>
          <w:rFonts w:ascii="Times New Roman" w:hAnsi="Times New Roman" w:cs="Times New Roman"/>
          <w:sz w:val="24"/>
          <w:szCs w:val="24"/>
        </w:rPr>
        <w:br/>
        <w:t>ÚČINNOST</w:t>
      </w:r>
    </w:p>
    <w:p w14:paraId="0369A189" w14:textId="6DF35C09" w:rsidR="001B023E" w:rsidRPr="00E27B7D" w:rsidRDefault="00636CA6" w:rsidP="00861341">
      <w:pPr>
        <w:pStyle w:val="nadpisyvevyhlce"/>
        <w:spacing w:after="200" w:line="276" w:lineRule="auto"/>
        <w:rPr>
          <w:rFonts w:ascii="Times New Roman" w:hAnsi="Times New Roman" w:cs="Times New Roman"/>
          <w:sz w:val="24"/>
          <w:szCs w:val="24"/>
        </w:rPr>
      </w:pPr>
      <w:r w:rsidRPr="00E27B7D">
        <w:rPr>
          <w:rFonts w:ascii="Times New Roman" w:hAnsi="Times New Roman" w:cs="Times New Roman"/>
          <w:b w:val="0"/>
          <w:bCs w:val="0"/>
          <w:sz w:val="24"/>
          <w:szCs w:val="24"/>
        </w:rPr>
        <w:t>§ 30</w:t>
      </w:r>
      <w:r w:rsidRPr="00E27B7D">
        <w:rPr>
          <w:rFonts w:ascii="Times New Roman" w:hAnsi="Times New Roman" w:cs="Times New Roman"/>
          <w:b w:val="0"/>
          <w:bCs w:val="0"/>
          <w:sz w:val="24"/>
          <w:szCs w:val="24"/>
        </w:rPr>
        <w:br/>
      </w:r>
      <w:r w:rsidRPr="00E27B7D">
        <w:rPr>
          <w:rFonts w:ascii="Times New Roman" w:hAnsi="Times New Roman" w:cs="Times New Roman"/>
          <w:sz w:val="24"/>
          <w:szCs w:val="24"/>
        </w:rPr>
        <w:t>Účinnost</w:t>
      </w:r>
    </w:p>
    <w:p w14:paraId="32856CA4" w14:textId="77777777" w:rsidR="00354D7F" w:rsidRPr="00017BB9" w:rsidRDefault="00354D7F" w:rsidP="00354D7F">
      <w:pPr>
        <w:spacing w:after="0" w:line="276" w:lineRule="auto"/>
        <w:ind w:firstLine="709"/>
        <w:rPr>
          <w:rFonts w:ascii="Times New Roman" w:hAnsi="Times New Roman" w:cs="Times New Roman"/>
          <w:sz w:val="24"/>
          <w:szCs w:val="24"/>
        </w:rPr>
      </w:pPr>
      <w:r w:rsidRPr="00017BB9">
        <w:rPr>
          <w:rFonts w:ascii="Times New Roman" w:eastAsia="Calibri" w:hAnsi="Times New Roman" w:cs="Times New Roman"/>
          <w:sz w:val="24"/>
          <w:szCs w:val="24"/>
        </w:rPr>
        <w:t xml:space="preserve">Tato vyhláška nabývá účinnosti dnem </w:t>
      </w:r>
      <w:r w:rsidRPr="00017BB9">
        <w:rPr>
          <w:sz w:val="24"/>
          <w:szCs w:val="24"/>
        </w:rPr>
        <w:t>[</w:t>
      </w:r>
      <w:r w:rsidRPr="003A1CB6">
        <w:rPr>
          <w:i/>
          <w:iCs/>
          <w:sz w:val="24"/>
          <w:szCs w:val="24"/>
        </w:rPr>
        <w:t>bude doplněno</w:t>
      </w:r>
      <w:r>
        <w:rPr>
          <w:i/>
          <w:iCs/>
          <w:sz w:val="24"/>
          <w:szCs w:val="24"/>
        </w:rPr>
        <w:t xml:space="preserve"> ve spolupráci se Sbírkou a v návaznosti na účinnost zákona, k jehož provedení se vyhláška vydává</w:t>
      </w:r>
      <w:r w:rsidRPr="00017BB9">
        <w:rPr>
          <w:sz w:val="24"/>
          <w:szCs w:val="24"/>
        </w:rPr>
        <w:t>]</w:t>
      </w:r>
      <w:r w:rsidRPr="00017BB9">
        <w:rPr>
          <w:rFonts w:ascii="Times New Roman" w:eastAsia="Calibri" w:hAnsi="Times New Roman" w:cs="Times New Roman"/>
          <w:sz w:val="24"/>
          <w:szCs w:val="24"/>
        </w:rPr>
        <w:t>.</w:t>
      </w:r>
    </w:p>
    <w:p w14:paraId="6A46C63F" w14:textId="77777777" w:rsidR="00861341" w:rsidRPr="00E27B7D" w:rsidRDefault="00861341" w:rsidP="00861341">
      <w:pPr>
        <w:pStyle w:val="Odstavec"/>
        <w:rPr>
          <w:rFonts w:ascii="Times New Roman" w:hAnsi="Times New Roman" w:cs="Times New Roman"/>
          <w:sz w:val="24"/>
          <w:szCs w:val="24"/>
        </w:rPr>
      </w:pPr>
    </w:p>
    <w:p w14:paraId="2537F129" w14:textId="77777777" w:rsidR="001B023E" w:rsidRPr="00E27B7D" w:rsidRDefault="00636CA6" w:rsidP="00FA4C48">
      <w:pPr>
        <w:tabs>
          <w:tab w:val="left" w:pos="1000"/>
        </w:tabs>
        <w:spacing w:after="60" w:line="276" w:lineRule="auto"/>
        <w:jc w:val="center"/>
        <w:rPr>
          <w:rFonts w:ascii="Times New Roman" w:hAnsi="Times New Roman" w:cs="Times New Roman"/>
          <w:sz w:val="24"/>
          <w:szCs w:val="24"/>
        </w:rPr>
      </w:pPr>
      <w:r w:rsidRPr="00E27B7D">
        <w:rPr>
          <w:rFonts w:ascii="Times New Roman" w:hAnsi="Times New Roman" w:cs="Times New Roman"/>
          <w:sz w:val="24"/>
          <w:szCs w:val="24"/>
        </w:rPr>
        <w:t>Ředitel:</w:t>
      </w:r>
    </w:p>
    <w:p w14:paraId="6E2B6AD6" w14:textId="6A12B9B5" w:rsidR="001B023E" w:rsidRPr="00E27B7D" w:rsidRDefault="00636CA6" w:rsidP="00FA4C48">
      <w:pPr>
        <w:tabs>
          <w:tab w:val="left" w:pos="1000"/>
        </w:tabs>
        <w:spacing w:after="60" w:line="276" w:lineRule="auto"/>
        <w:jc w:val="center"/>
        <w:rPr>
          <w:rFonts w:ascii="Times New Roman" w:hAnsi="Times New Roman" w:cs="Times New Roman"/>
          <w:sz w:val="24"/>
          <w:szCs w:val="24"/>
        </w:rPr>
      </w:pPr>
      <w:r w:rsidRPr="00E27B7D">
        <w:rPr>
          <w:rFonts w:ascii="Times New Roman" w:hAnsi="Times New Roman" w:cs="Times New Roman"/>
          <w:sz w:val="24"/>
          <w:szCs w:val="24"/>
        </w:rPr>
        <w:t>Ing. Lukáš Kintr</w:t>
      </w:r>
    </w:p>
    <w:p w14:paraId="12AE95BF" w14:textId="77777777" w:rsidR="001B023E" w:rsidRPr="00E27B7D" w:rsidRDefault="00636CA6" w:rsidP="00E27B7D">
      <w:pPr>
        <w:spacing w:line="276" w:lineRule="auto"/>
        <w:rPr>
          <w:rFonts w:ascii="Times New Roman" w:hAnsi="Times New Roman" w:cs="Times New Roman"/>
          <w:sz w:val="24"/>
          <w:szCs w:val="24"/>
        </w:rPr>
      </w:pPr>
      <w:r w:rsidRPr="00E27B7D">
        <w:rPr>
          <w:rFonts w:ascii="Times New Roman" w:hAnsi="Times New Roman" w:cs="Times New Roman"/>
          <w:sz w:val="24"/>
          <w:szCs w:val="24"/>
        </w:rPr>
        <w:br w:type="page" w:clear="all"/>
      </w:r>
    </w:p>
    <w:p w14:paraId="4EB3798E" w14:textId="39538260" w:rsidR="001B023E" w:rsidRPr="00861341" w:rsidRDefault="00636CA6" w:rsidP="00493ED0">
      <w:pPr>
        <w:pStyle w:val="Nadpis4"/>
        <w:spacing w:before="0" w:after="160"/>
        <w:jc w:val="right"/>
        <w:rPr>
          <w:b w:val="0"/>
          <w:bCs w:val="0"/>
        </w:rPr>
      </w:pPr>
      <w:r w:rsidRPr="00861341">
        <w:rPr>
          <w:b w:val="0"/>
          <w:bCs w:val="0"/>
        </w:rPr>
        <w:lastRenderedPageBreak/>
        <w:t xml:space="preserve">Příloha č. 1 k vyhlášce č. </w:t>
      </w:r>
      <w:r w:rsidR="00861341">
        <w:rPr>
          <w:b w:val="0"/>
          <w:bCs w:val="0"/>
        </w:rPr>
        <w:t>…</w:t>
      </w:r>
      <w:r w:rsidRPr="00861341">
        <w:rPr>
          <w:b w:val="0"/>
          <w:bCs w:val="0"/>
        </w:rPr>
        <w:t>/</w:t>
      </w:r>
      <w:r w:rsidR="00861341">
        <w:rPr>
          <w:b w:val="0"/>
          <w:bCs w:val="0"/>
        </w:rPr>
        <w:t>2025</w:t>
      </w:r>
      <w:r w:rsidRPr="00861341">
        <w:rPr>
          <w:b w:val="0"/>
          <w:bCs w:val="0"/>
        </w:rPr>
        <w:t xml:space="preserve"> Sb.</w:t>
      </w:r>
    </w:p>
    <w:p w14:paraId="564B2D21" w14:textId="77777777" w:rsidR="001B023E" w:rsidRPr="00E27B7D" w:rsidRDefault="00636CA6" w:rsidP="00E27B7D">
      <w:pPr>
        <w:pStyle w:val="Nadpis4"/>
      </w:pPr>
      <w:r w:rsidRPr="00E27B7D">
        <w:t>Hodnocení aktiv</w:t>
      </w:r>
    </w:p>
    <w:p w14:paraId="1D0F1E16" w14:textId="77777777" w:rsidR="001B023E" w:rsidRPr="00E27B7D" w:rsidRDefault="00636CA6" w:rsidP="00A639D5">
      <w:pPr>
        <w:pStyle w:val="Odstavecseseznamem"/>
        <w:numPr>
          <w:ilvl w:val="0"/>
          <w:numId w:val="16"/>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 xml:space="preserve">Povinná osoba pro hodnocení aktiv používá stupnici alespoň o čtyřech úrovních uvedených v tabulkách č. 1, 2 a 3 a posuzuje se, jaký dopad by mělo narušení bezpečnosti informací u jednotlivých aktiv. </w:t>
      </w:r>
    </w:p>
    <w:p w14:paraId="6801F653" w14:textId="7A0433F6" w:rsidR="001B023E" w:rsidRPr="00E27B7D" w:rsidRDefault="00636CA6" w:rsidP="00A639D5">
      <w:pPr>
        <w:pStyle w:val="Odstavecseseznamem"/>
        <w:numPr>
          <w:ilvl w:val="0"/>
          <w:numId w:val="16"/>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Povinná osoba může hodnotící úrovně aktiv ve stupnici přizpůsobit svým bezpečnostním potřebám. Povinná osoba může používat odlišný počet úrovní pro hodnocení aktiv, než jaký je uveden v této příloze, dodrží-li jednoznačné vazby mezi jimi používaným způsobem hodnocení aktiv a stupnicemi a úrovněmi pro hodnocení aktiv, které jsou uvedeny v</w:t>
      </w:r>
      <w:r w:rsidR="00354D7F">
        <w:rPr>
          <w:rFonts w:ascii="Times New Roman" w:hAnsi="Times New Roman" w:cs="Times New Roman"/>
          <w:sz w:val="24"/>
          <w:szCs w:val="24"/>
        </w:rPr>
        <w:t> </w:t>
      </w:r>
      <w:r w:rsidRPr="00E27B7D">
        <w:rPr>
          <w:rFonts w:ascii="Times New Roman" w:hAnsi="Times New Roman" w:cs="Times New Roman"/>
          <w:sz w:val="24"/>
          <w:szCs w:val="24"/>
        </w:rPr>
        <w:t>této příloze.</w:t>
      </w:r>
    </w:p>
    <w:p w14:paraId="2E53C12B" w14:textId="56D8C898" w:rsidR="001B023E" w:rsidRPr="00E27B7D" w:rsidRDefault="00636CA6" w:rsidP="00A639D5">
      <w:pPr>
        <w:pStyle w:val="Odstavecseseznamem"/>
        <w:numPr>
          <w:ilvl w:val="0"/>
          <w:numId w:val="16"/>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U primárních aktiv je zároveň nutné zohlednit alespoň oblasti uvedené v tabulce č.</w:t>
      </w:r>
      <w:r w:rsidR="00354D7F">
        <w:rPr>
          <w:rFonts w:ascii="Times New Roman" w:hAnsi="Times New Roman" w:cs="Times New Roman"/>
          <w:sz w:val="24"/>
          <w:szCs w:val="24"/>
        </w:rPr>
        <w:t> </w:t>
      </w:r>
      <w:r w:rsidRPr="00E27B7D">
        <w:rPr>
          <w:rFonts w:ascii="Times New Roman" w:hAnsi="Times New Roman" w:cs="Times New Roman"/>
          <w:sz w:val="24"/>
          <w:szCs w:val="24"/>
        </w:rPr>
        <w:t>4 - Oblasti hodnocení primárních aktiv.</w:t>
      </w:r>
    </w:p>
    <w:p w14:paraId="5E26617E" w14:textId="77777777" w:rsidR="001B023E" w:rsidRPr="00E27B7D" w:rsidRDefault="00636CA6" w:rsidP="00A639D5">
      <w:pPr>
        <w:pStyle w:val="Odstavecseseznamem"/>
        <w:numPr>
          <w:ilvl w:val="0"/>
          <w:numId w:val="16"/>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 xml:space="preserve">Při hodnocení podpůrných aktiv je nutné zohlednit vazby mezi podpůrnými a primárními aktivy. </w:t>
      </w:r>
    </w:p>
    <w:p w14:paraId="0176F492" w14:textId="77777777" w:rsidR="001B023E" w:rsidRPr="00E27B7D" w:rsidRDefault="00636CA6" w:rsidP="00E27B7D">
      <w:pPr>
        <w:pStyle w:val="Nadpis4"/>
        <w:rPr>
          <w:highlight w:val="yellow"/>
        </w:rPr>
      </w:pPr>
      <w:r w:rsidRPr="00E27B7D">
        <w:t>Tab. č. 1: Stupnice pro hodnocení důvěrnosti</w:t>
      </w:r>
    </w:p>
    <w:tbl>
      <w:tblPr>
        <w:tblStyle w:val="Mkatabulky"/>
        <w:tblW w:w="0" w:type="auto"/>
        <w:tblLook w:val="04A0" w:firstRow="1" w:lastRow="0" w:firstColumn="1" w:lastColumn="0" w:noHBand="0" w:noVBand="1"/>
      </w:tblPr>
      <w:tblGrid>
        <w:gridCol w:w="1133"/>
        <w:gridCol w:w="3398"/>
        <w:gridCol w:w="4531"/>
      </w:tblGrid>
      <w:tr w:rsidR="001B023E" w:rsidRPr="00E27B7D" w14:paraId="6666D029" w14:textId="77777777">
        <w:tc>
          <w:tcPr>
            <w:tcW w:w="1134" w:type="dxa"/>
          </w:tcPr>
          <w:p w14:paraId="4B9137B1"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Úroveň</w:t>
            </w:r>
          </w:p>
        </w:tc>
        <w:tc>
          <w:tcPr>
            <w:tcW w:w="3402" w:type="dxa"/>
          </w:tcPr>
          <w:p w14:paraId="1D12530D"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Popis</w:t>
            </w:r>
          </w:p>
        </w:tc>
        <w:tc>
          <w:tcPr>
            <w:tcW w:w="4535" w:type="dxa"/>
          </w:tcPr>
          <w:p w14:paraId="6308DF2E"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Příklady pravidel na ochranu aktiva</w:t>
            </w:r>
          </w:p>
        </w:tc>
      </w:tr>
      <w:tr w:rsidR="001B023E" w:rsidRPr="00E27B7D" w14:paraId="542DDD22" w14:textId="77777777">
        <w:tc>
          <w:tcPr>
            <w:tcW w:w="1134" w:type="dxa"/>
          </w:tcPr>
          <w:p w14:paraId="114C96AE"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Nízká</w:t>
            </w:r>
          </w:p>
        </w:tc>
        <w:tc>
          <w:tcPr>
            <w:tcW w:w="3402" w:type="dxa"/>
          </w:tcPr>
          <w:p w14:paraId="423D4643"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Aktiva jsou veřejně přístupná nebo byla určena ke zveřejnění. Narušení důvěrnosti aktiv neohrožuje oprávněné zájmy povinné osoby.</w:t>
            </w:r>
          </w:p>
        </w:tc>
        <w:tc>
          <w:tcPr>
            <w:tcW w:w="4535" w:type="dxa"/>
          </w:tcPr>
          <w:p w14:paraId="43BD42E5" w14:textId="77777777"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Není vyžadována žádná ochrana.</w:t>
            </w:r>
          </w:p>
          <w:p w14:paraId="4EBC1AC4" w14:textId="77777777"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 xml:space="preserve">V případě sdílení takového aktiva s třetími stranami a použití klasifikace podle tzv. </w:t>
            </w:r>
            <w:proofErr w:type="spellStart"/>
            <w:r w:rsidRPr="00A639D5">
              <w:rPr>
                <w:rFonts w:ascii="Times New Roman" w:eastAsia="Arial" w:hAnsi="Times New Roman" w:cs="Times New Roman"/>
                <w:color w:val="000000" w:themeColor="text1"/>
              </w:rPr>
              <w:t>traffic</w:t>
            </w:r>
            <w:proofErr w:type="spellEnd"/>
            <w:r w:rsidRPr="00A639D5">
              <w:rPr>
                <w:rFonts w:ascii="Times New Roman" w:eastAsia="Arial" w:hAnsi="Times New Roman" w:cs="Times New Roman"/>
                <w:color w:val="000000" w:themeColor="text1"/>
              </w:rPr>
              <w:t xml:space="preserve"> </w:t>
            </w:r>
            <w:proofErr w:type="spellStart"/>
            <w:r w:rsidRPr="00A639D5">
              <w:rPr>
                <w:rFonts w:ascii="Times New Roman" w:eastAsia="Arial" w:hAnsi="Times New Roman" w:cs="Times New Roman"/>
                <w:color w:val="000000" w:themeColor="text1"/>
              </w:rPr>
              <w:t>light</w:t>
            </w:r>
            <w:proofErr w:type="spellEnd"/>
            <w:r w:rsidRPr="00A639D5">
              <w:rPr>
                <w:rFonts w:ascii="Times New Roman" w:eastAsia="Arial" w:hAnsi="Times New Roman" w:cs="Times New Roman"/>
                <w:color w:val="000000" w:themeColor="text1"/>
              </w:rPr>
              <w:t xml:space="preserve"> protokolu</w:t>
            </w:r>
            <w:r w:rsidRPr="00A639D5">
              <w:rPr>
                <w:rStyle w:val="Znakapoznpodarou"/>
                <w:rFonts w:ascii="Times New Roman" w:eastAsia="Arial" w:hAnsi="Times New Roman" w:cs="Times New Roman"/>
                <w:color w:val="000000" w:themeColor="text1"/>
              </w:rPr>
              <w:footnoteReference w:id="2"/>
            </w:r>
            <w:r w:rsidRPr="00A639D5">
              <w:rPr>
                <w:rFonts w:ascii="Times New Roman" w:eastAsia="Arial" w:hAnsi="Times New Roman" w:cs="Times New Roman"/>
                <w:color w:val="000000" w:themeColor="text1"/>
              </w:rPr>
              <w:t xml:space="preserve"> (dále jen „TLP“) je využíváno označení TLP:CLEAR.</w:t>
            </w:r>
          </w:p>
          <w:p w14:paraId="215BA74C" w14:textId="549750A5"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 xml:space="preserve">Likvidace/mazání na úrovni </w:t>
            </w:r>
            <w:r w:rsidR="00E27B7D" w:rsidRPr="00A639D5">
              <w:rPr>
                <w:rFonts w:ascii="Times New Roman" w:eastAsia="Arial" w:hAnsi="Times New Roman" w:cs="Times New Roman"/>
                <w:color w:val="000000" w:themeColor="text1"/>
              </w:rPr>
              <w:t>Nízká – viz</w:t>
            </w:r>
            <w:r w:rsidRPr="00A639D5">
              <w:rPr>
                <w:rFonts w:ascii="Times New Roman" w:eastAsia="Arial" w:hAnsi="Times New Roman" w:cs="Times New Roman"/>
                <w:color w:val="000000" w:themeColor="text1"/>
              </w:rPr>
              <w:t xml:space="preserve"> příloha č. 3.</w:t>
            </w:r>
            <w:r w:rsidRPr="00A639D5">
              <w:rPr>
                <w:rFonts w:ascii="Times New Roman" w:eastAsia="Arial" w:hAnsi="Times New Roman" w:cs="Times New Roman"/>
                <w:color w:val="000000" w:themeColor="text1"/>
              </w:rPr>
              <w:tab/>
            </w:r>
          </w:p>
        </w:tc>
      </w:tr>
      <w:tr w:rsidR="001B023E" w:rsidRPr="00E27B7D" w14:paraId="5B447B22" w14:textId="77777777">
        <w:tc>
          <w:tcPr>
            <w:tcW w:w="1134" w:type="dxa"/>
          </w:tcPr>
          <w:p w14:paraId="7E8948F9"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Střední</w:t>
            </w:r>
          </w:p>
        </w:tc>
        <w:tc>
          <w:tcPr>
            <w:tcW w:w="3402" w:type="dxa"/>
          </w:tcPr>
          <w:p w14:paraId="73C180AD"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Aktiva nejsou veřejně přístupná, ochrana aktiv není vyžadována žádným právním předpisem nebo smluvním ujednáním.</w:t>
            </w:r>
          </w:p>
          <w:p w14:paraId="61724F60" w14:textId="77777777" w:rsidR="001B023E" w:rsidRPr="00A639D5" w:rsidRDefault="001B023E" w:rsidP="00A24095">
            <w:pPr>
              <w:shd w:val="clear" w:color="FFFFFF" w:fill="FFFFFF"/>
              <w:spacing w:line="276" w:lineRule="auto"/>
              <w:jc w:val="both"/>
              <w:rPr>
                <w:rFonts w:ascii="Times New Roman" w:hAnsi="Times New Roman" w:cs="Times New Roman"/>
              </w:rPr>
            </w:pPr>
          </w:p>
        </w:tc>
        <w:tc>
          <w:tcPr>
            <w:tcW w:w="4535" w:type="dxa"/>
          </w:tcPr>
          <w:p w14:paraId="795C10AE" w14:textId="77777777"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Pro ochranu důvěrnosti jsou využívány prostředky pro řízení přístupu.</w:t>
            </w:r>
          </w:p>
          <w:p w14:paraId="5BF8D83F" w14:textId="77777777"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V případě sdílení takového aktiva s třetími stranami a použití klasifikace podle TLP je využíváno zejména označení TLP:GREEN.</w:t>
            </w:r>
          </w:p>
          <w:p w14:paraId="748CDE99" w14:textId="485E17E1" w:rsidR="001B023E" w:rsidRPr="00A639D5" w:rsidRDefault="00636CA6" w:rsidP="00A24095">
            <w:pPr>
              <w:shd w:val="clear" w:color="FFFFFF" w:fill="FFFFFF"/>
              <w:spacing w:line="276" w:lineRule="auto"/>
              <w:jc w:val="both"/>
              <w:rPr>
                <w:rFonts w:ascii="Times New Roman" w:hAnsi="Times New Roman" w:cs="Times New Roman"/>
                <w:color w:val="000000" w:themeColor="text1"/>
              </w:rPr>
            </w:pPr>
            <w:r w:rsidRPr="00A639D5">
              <w:rPr>
                <w:rFonts w:ascii="Times New Roman" w:eastAsia="Arial" w:hAnsi="Times New Roman" w:cs="Times New Roman"/>
                <w:color w:val="000000" w:themeColor="text1"/>
              </w:rPr>
              <w:t xml:space="preserve">Likvidace/mazání na úrovni </w:t>
            </w:r>
            <w:r w:rsidR="00E27B7D" w:rsidRPr="00A639D5">
              <w:rPr>
                <w:rFonts w:ascii="Times New Roman" w:eastAsia="Arial" w:hAnsi="Times New Roman" w:cs="Times New Roman"/>
                <w:color w:val="000000" w:themeColor="text1"/>
              </w:rPr>
              <w:t>Střední – viz</w:t>
            </w:r>
            <w:r w:rsidRPr="00A639D5">
              <w:rPr>
                <w:rFonts w:ascii="Times New Roman" w:eastAsia="Arial" w:hAnsi="Times New Roman" w:cs="Times New Roman"/>
                <w:color w:val="000000" w:themeColor="text1"/>
              </w:rPr>
              <w:t xml:space="preserve"> příloha č. 3.</w:t>
            </w:r>
          </w:p>
        </w:tc>
      </w:tr>
      <w:tr w:rsidR="001B023E" w:rsidRPr="00E27B7D" w14:paraId="21F4271D" w14:textId="77777777">
        <w:tc>
          <w:tcPr>
            <w:tcW w:w="1134" w:type="dxa"/>
          </w:tcPr>
          <w:p w14:paraId="6D34A263"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Vysoká</w:t>
            </w:r>
          </w:p>
        </w:tc>
        <w:tc>
          <w:tcPr>
            <w:tcW w:w="3402" w:type="dxa"/>
          </w:tcPr>
          <w:p w14:paraId="1746A468"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Aktiva nejsou veřejně přístupná a jejich ochrana je vyžadována právními předpisy, jinými předpisy nebo smluvními ujednáními (například obchodní tajemství, osobní údaje).</w:t>
            </w:r>
          </w:p>
          <w:p w14:paraId="0C1DE7C0" w14:textId="77777777" w:rsidR="001B023E" w:rsidRPr="00A639D5" w:rsidRDefault="001B023E" w:rsidP="00A24095">
            <w:pPr>
              <w:shd w:val="clear" w:color="FFFFFF" w:fill="FFFFFF"/>
              <w:spacing w:line="276" w:lineRule="auto"/>
              <w:jc w:val="both"/>
              <w:rPr>
                <w:rFonts w:ascii="Times New Roman" w:hAnsi="Times New Roman" w:cs="Times New Roman"/>
              </w:rPr>
            </w:pPr>
          </w:p>
        </w:tc>
        <w:tc>
          <w:tcPr>
            <w:tcW w:w="4535" w:type="dxa"/>
          </w:tcPr>
          <w:p w14:paraId="72506C8A"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Pro ochranu důvěrnosti jsou využívány prostředky, které zajistí řízení a zaznamenávání přístupu. Přenosy informací komunikačními sítěmi jsou chráněny pomocí kryptografických algoritmů.</w:t>
            </w:r>
          </w:p>
          <w:p w14:paraId="1260E864"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V případě sdílení takového aktiva s třetími stranami a použití klasifikace podle TLP je </w:t>
            </w:r>
            <w:r w:rsidRPr="00A639D5">
              <w:rPr>
                <w:rFonts w:ascii="Times New Roman" w:eastAsia="Arial" w:hAnsi="Times New Roman" w:cs="Times New Roman"/>
              </w:rPr>
              <w:lastRenderedPageBreak/>
              <w:t>využíváno zejména označení TLP:AMBER nebo TLP:AMBER+STRICT.</w:t>
            </w:r>
          </w:p>
          <w:p w14:paraId="2ABFFA5A" w14:textId="47FA8B64"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Likvidace/mazání na úrovni </w:t>
            </w:r>
            <w:r w:rsidR="00E27B7D" w:rsidRPr="00A639D5">
              <w:rPr>
                <w:rFonts w:ascii="Times New Roman" w:eastAsia="Arial" w:hAnsi="Times New Roman" w:cs="Times New Roman"/>
              </w:rPr>
              <w:t>Vysoká – viz</w:t>
            </w:r>
            <w:r w:rsidRPr="00A639D5">
              <w:rPr>
                <w:rFonts w:ascii="Times New Roman" w:eastAsia="Arial" w:hAnsi="Times New Roman" w:cs="Times New Roman"/>
              </w:rPr>
              <w:t xml:space="preserve"> příloha č. 3.</w:t>
            </w:r>
          </w:p>
        </w:tc>
      </w:tr>
      <w:tr w:rsidR="001B023E" w:rsidRPr="00E27B7D" w14:paraId="221C424F" w14:textId="77777777">
        <w:tc>
          <w:tcPr>
            <w:tcW w:w="1134" w:type="dxa"/>
          </w:tcPr>
          <w:p w14:paraId="2E8D43E6"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lastRenderedPageBreak/>
              <w:t>Kritická</w:t>
            </w:r>
          </w:p>
        </w:tc>
        <w:tc>
          <w:tcPr>
            <w:tcW w:w="3402" w:type="dxa"/>
          </w:tcPr>
          <w:p w14:paraId="7C72A984"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Aktiva nejsou veřejně přístupná a vyžadují nadstandardní míru ochrany nad rámec předchozí kategorie (například strategické obchodní tajemství, zvláštní kategorie osobních údajů).</w:t>
            </w:r>
          </w:p>
          <w:p w14:paraId="55DE1A6C" w14:textId="77777777" w:rsidR="001B023E" w:rsidRPr="00A639D5" w:rsidRDefault="001B023E" w:rsidP="00A24095">
            <w:pPr>
              <w:shd w:val="clear" w:color="FFFFFF" w:fill="FFFFFF"/>
              <w:spacing w:line="276" w:lineRule="auto"/>
              <w:jc w:val="both"/>
              <w:rPr>
                <w:rFonts w:ascii="Times New Roman" w:hAnsi="Times New Roman" w:cs="Times New Roman"/>
              </w:rPr>
            </w:pPr>
          </w:p>
        </w:tc>
        <w:tc>
          <w:tcPr>
            <w:tcW w:w="4535" w:type="dxa"/>
          </w:tcPr>
          <w:p w14:paraId="44A8899C"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Pro ochranu důvěrnosti jsou využívány prostředky, které zajistí řízení a zaznamenávání přístupu. Dále metody ochrany zabraňující zneužití aktiv ze strany administrátorů. Přenosy informací jsou chráněny pomocí kryptografických algoritmů.</w:t>
            </w:r>
          </w:p>
          <w:p w14:paraId="10B4007D"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V případě sdílení takového aktiva s třetími stranami a použití klasifikace podle TLP je využíváno zejména označení TLP:RED.</w:t>
            </w:r>
          </w:p>
          <w:p w14:paraId="64837494" w14:textId="413721DB"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Likvidace/mazání na úrovni </w:t>
            </w:r>
            <w:r w:rsidR="00E27B7D" w:rsidRPr="00A639D5">
              <w:rPr>
                <w:rFonts w:ascii="Times New Roman" w:eastAsia="Arial" w:hAnsi="Times New Roman" w:cs="Times New Roman"/>
              </w:rPr>
              <w:t>Kritická – viz</w:t>
            </w:r>
            <w:r w:rsidRPr="00A639D5">
              <w:rPr>
                <w:rFonts w:ascii="Times New Roman" w:eastAsia="Arial" w:hAnsi="Times New Roman" w:cs="Times New Roman"/>
              </w:rPr>
              <w:t xml:space="preserve"> příloha č. 3.</w:t>
            </w:r>
          </w:p>
        </w:tc>
      </w:tr>
    </w:tbl>
    <w:p w14:paraId="3128A3CC" w14:textId="77777777" w:rsidR="001B023E" w:rsidRPr="00E27B7D" w:rsidRDefault="00636CA6" w:rsidP="00E27B7D">
      <w:pPr>
        <w:pStyle w:val="Nadpis4"/>
      </w:pPr>
      <w:r w:rsidRPr="00E27B7D">
        <w:t>Tab. č. 2: Stupnice pro hodnocení integrity</w:t>
      </w:r>
    </w:p>
    <w:tbl>
      <w:tblPr>
        <w:tblStyle w:val="Mkatabulky"/>
        <w:tblW w:w="0" w:type="auto"/>
        <w:tblLook w:val="04A0" w:firstRow="1" w:lastRow="0" w:firstColumn="1" w:lastColumn="0" w:noHBand="0" w:noVBand="1"/>
      </w:tblPr>
      <w:tblGrid>
        <w:gridCol w:w="1134"/>
        <w:gridCol w:w="3398"/>
        <w:gridCol w:w="4530"/>
      </w:tblGrid>
      <w:tr w:rsidR="001B023E" w:rsidRPr="00E27B7D" w14:paraId="50DC3806" w14:textId="77777777">
        <w:tc>
          <w:tcPr>
            <w:tcW w:w="1134" w:type="dxa"/>
          </w:tcPr>
          <w:p w14:paraId="7F208D71"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Úroveň</w:t>
            </w:r>
          </w:p>
        </w:tc>
        <w:tc>
          <w:tcPr>
            <w:tcW w:w="3402" w:type="dxa"/>
          </w:tcPr>
          <w:p w14:paraId="1EDF1B11"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Popis</w:t>
            </w:r>
          </w:p>
        </w:tc>
        <w:tc>
          <w:tcPr>
            <w:tcW w:w="4536" w:type="dxa"/>
          </w:tcPr>
          <w:p w14:paraId="701E2E1E"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Příklady pravidel na ochranu aktiva</w:t>
            </w:r>
          </w:p>
        </w:tc>
      </w:tr>
      <w:tr w:rsidR="001B023E" w:rsidRPr="00E27B7D" w14:paraId="66D28EB8" w14:textId="77777777">
        <w:tc>
          <w:tcPr>
            <w:tcW w:w="1134" w:type="dxa"/>
          </w:tcPr>
          <w:p w14:paraId="2B5E133A"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Nízká</w:t>
            </w:r>
          </w:p>
        </w:tc>
        <w:tc>
          <w:tcPr>
            <w:tcW w:w="3402" w:type="dxa"/>
          </w:tcPr>
          <w:p w14:paraId="531451C4"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Aktivum nevyžaduje ochranu z hlediska integrity. Narušení integrity aktiva neohrožuje oprávněné zájmy povinné osoby.</w:t>
            </w:r>
          </w:p>
        </w:tc>
        <w:tc>
          <w:tcPr>
            <w:tcW w:w="4536" w:type="dxa"/>
          </w:tcPr>
          <w:p w14:paraId="4D91A0CC"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Není vyžadována žádná ochrana.</w:t>
            </w:r>
          </w:p>
        </w:tc>
      </w:tr>
      <w:tr w:rsidR="001B023E" w:rsidRPr="00E27B7D" w14:paraId="7DA675BC" w14:textId="77777777">
        <w:tc>
          <w:tcPr>
            <w:tcW w:w="1134" w:type="dxa"/>
          </w:tcPr>
          <w:p w14:paraId="36BA162A"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Střední</w:t>
            </w:r>
          </w:p>
        </w:tc>
        <w:tc>
          <w:tcPr>
            <w:tcW w:w="3402" w:type="dxa"/>
          </w:tcPr>
          <w:p w14:paraId="1BF123A0"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Aktivum může vyžadovat ochranu z hlediska integrity. Narušení integrity aktiva může vést k poškození oprávněných zájmů povinné osoby a může se projevit méně závažnými dopady na primární aktiva.</w:t>
            </w:r>
          </w:p>
        </w:tc>
        <w:tc>
          <w:tcPr>
            <w:tcW w:w="4536" w:type="dxa"/>
          </w:tcPr>
          <w:p w14:paraId="0CF066DA"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Pro ochranu integrity jsou využívány standardní prostředky. </w:t>
            </w:r>
          </w:p>
        </w:tc>
      </w:tr>
      <w:tr w:rsidR="001B023E" w:rsidRPr="00E27B7D" w14:paraId="46BB509B" w14:textId="77777777">
        <w:tc>
          <w:tcPr>
            <w:tcW w:w="1134" w:type="dxa"/>
          </w:tcPr>
          <w:p w14:paraId="75FFA481"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Vysoká</w:t>
            </w:r>
          </w:p>
        </w:tc>
        <w:tc>
          <w:tcPr>
            <w:tcW w:w="3402" w:type="dxa"/>
          </w:tcPr>
          <w:p w14:paraId="6B56E8C3"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Aktivum vyžaduje ochranu z hlediska integrity. Narušení integrity aktiva vede k poškození oprávněných zájmů povinné osoby s podstatnými dopady na primární aktiva.</w:t>
            </w:r>
          </w:p>
        </w:tc>
        <w:tc>
          <w:tcPr>
            <w:tcW w:w="4536" w:type="dxa"/>
          </w:tcPr>
          <w:p w14:paraId="002C8372" w14:textId="77777777" w:rsidR="001B023E" w:rsidRPr="00A639D5" w:rsidRDefault="00636CA6" w:rsidP="00A24095">
            <w:pPr>
              <w:shd w:val="clear" w:color="FFFFFF" w:fill="FFFFFF"/>
              <w:spacing w:line="276" w:lineRule="auto"/>
              <w:jc w:val="both"/>
              <w:rPr>
                <w:rFonts w:ascii="Times New Roman" w:eastAsia="Arial" w:hAnsi="Times New Roman" w:cs="Times New Roman"/>
              </w:rPr>
            </w:pPr>
            <w:r w:rsidRPr="00A639D5">
              <w:rPr>
                <w:rFonts w:ascii="Times New Roman" w:eastAsia="Arial" w:hAnsi="Times New Roman" w:cs="Times New Roman"/>
              </w:rPr>
              <w:t>Pro ochranu integrity jsou využívány speciální prostředky zaznamenávající historii provedených změn a identity osob provádějících změny. Ochrana integrity informací přenášených komunikačními sítěmi je zajištěna pomocí kryptografických algoritmů.</w:t>
            </w:r>
          </w:p>
        </w:tc>
      </w:tr>
      <w:tr w:rsidR="001B023E" w:rsidRPr="00E27B7D" w14:paraId="7E061F91" w14:textId="77777777">
        <w:tc>
          <w:tcPr>
            <w:tcW w:w="1134" w:type="dxa"/>
          </w:tcPr>
          <w:p w14:paraId="1B1019E3"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Kritická</w:t>
            </w:r>
          </w:p>
        </w:tc>
        <w:tc>
          <w:tcPr>
            <w:tcW w:w="3402" w:type="dxa"/>
          </w:tcPr>
          <w:p w14:paraId="53BDD794"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Aktivum vyžaduje ochranu z hlediska integrity. Narušení integrity vede k velmi vážnému poškození oprávněných zájmů povinné osoby s přímými a velmi vážnými dopady na primární aktiva.</w:t>
            </w:r>
          </w:p>
        </w:tc>
        <w:tc>
          <w:tcPr>
            <w:tcW w:w="4536" w:type="dxa"/>
          </w:tcPr>
          <w:p w14:paraId="350438DC"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Pro ochranu integrity jsou využívány speciální prostředky jednoznačné identifikace osoby provádějící změnu.</w:t>
            </w:r>
          </w:p>
        </w:tc>
      </w:tr>
    </w:tbl>
    <w:p w14:paraId="4BF6011A" w14:textId="77777777" w:rsidR="001B023E" w:rsidRPr="00E27B7D" w:rsidRDefault="00636CA6" w:rsidP="00E27B7D">
      <w:pPr>
        <w:pStyle w:val="Nadpis4"/>
      </w:pPr>
      <w:r w:rsidRPr="00E27B7D">
        <w:t>Tab. č. 3: Stupnice pro hodnocení dostupnosti</w:t>
      </w:r>
    </w:p>
    <w:tbl>
      <w:tblPr>
        <w:tblStyle w:val="Mkatabulky"/>
        <w:tblW w:w="0" w:type="auto"/>
        <w:tblLook w:val="04A0" w:firstRow="1" w:lastRow="0" w:firstColumn="1" w:lastColumn="0" w:noHBand="0" w:noVBand="1"/>
      </w:tblPr>
      <w:tblGrid>
        <w:gridCol w:w="1133"/>
        <w:gridCol w:w="3398"/>
        <w:gridCol w:w="4531"/>
      </w:tblGrid>
      <w:tr w:rsidR="001B023E" w:rsidRPr="00E27B7D" w14:paraId="058AE7BE" w14:textId="77777777">
        <w:tc>
          <w:tcPr>
            <w:tcW w:w="1134" w:type="dxa"/>
          </w:tcPr>
          <w:p w14:paraId="37950D00"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Úroveň</w:t>
            </w:r>
          </w:p>
        </w:tc>
        <w:tc>
          <w:tcPr>
            <w:tcW w:w="3401" w:type="dxa"/>
          </w:tcPr>
          <w:p w14:paraId="6C208892"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Popis</w:t>
            </w:r>
          </w:p>
        </w:tc>
        <w:tc>
          <w:tcPr>
            <w:tcW w:w="4536" w:type="dxa"/>
          </w:tcPr>
          <w:p w14:paraId="3724457F"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b/>
              </w:rPr>
              <w:t>Příklady pravidel na ochranu aktiva</w:t>
            </w:r>
          </w:p>
        </w:tc>
      </w:tr>
      <w:tr w:rsidR="001B023E" w:rsidRPr="00E27B7D" w14:paraId="78891172" w14:textId="77777777">
        <w:tc>
          <w:tcPr>
            <w:tcW w:w="1134" w:type="dxa"/>
          </w:tcPr>
          <w:p w14:paraId="3CE905E4"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lastRenderedPageBreak/>
              <w:t>Nízká</w:t>
            </w:r>
          </w:p>
        </w:tc>
        <w:tc>
          <w:tcPr>
            <w:tcW w:w="3401" w:type="dxa"/>
          </w:tcPr>
          <w:p w14:paraId="5293D990"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Narušení dostupnosti aktiva, například v případě výpadku v jednotkách týdnů, je běžně tolerováno a nemá žádný nebo zanedbatelný dopad na poskytovanou regulovanou službu.</w:t>
            </w:r>
          </w:p>
        </w:tc>
        <w:tc>
          <w:tcPr>
            <w:tcW w:w="4536" w:type="dxa"/>
          </w:tcPr>
          <w:p w14:paraId="0D0E4C12"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Pro ochranu dostupnosti je postačující pravidelné zálohování. Zajištění redundance těchto aktiv nemusí být potřeba. </w:t>
            </w:r>
          </w:p>
        </w:tc>
      </w:tr>
      <w:tr w:rsidR="001B023E" w:rsidRPr="00E27B7D" w14:paraId="1FEBDE21" w14:textId="77777777">
        <w:tc>
          <w:tcPr>
            <w:tcW w:w="1134" w:type="dxa"/>
          </w:tcPr>
          <w:p w14:paraId="3D6F4A7C"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Střední</w:t>
            </w:r>
          </w:p>
        </w:tc>
        <w:tc>
          <w:tcPr>
            <w:tcW w:w="3401" w:type="dxa"/>
          </w:tcPr>
          <w:p w14:paraId="71894B7D"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Narušení dostupnosti aktiva by nemělo překročit dobu například jednoho pracovního dne, dlouhodobější výpadek vede k možnému ohrožení poskytování regulované služby povinné osoby.</w:t>
            </w:r>
          </w:p>
        </w:tc>
        <w:tc>
          <w:tcPr>
            <w:tcW w:w="4536" w:type="dxa"/>
          </w:tcPr>
          <w:p w14:paraId="3B21EF73"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Pro ochranu dostupnosti jsou využívány běžné metody zálohování a obnovy. Je vhodné zajistit redundanci pro tato aktiva.</w:t>
            </w:r>
          </w:p>
        </w:tc>
      </w:tr>
      <w:tr w:rsidR="001B023E" w:rsidRPr="00E27B7D" w14:paraId="2D4F0208" w14:textId="77777777">
        <w:tc>
          <w:tcPr>
            <w:tcW w:w="1134" w:type="dxa"/>
          </w:tcPr>
          <w:p w14:paraId="36B5592D"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Vysoká</w:t>
            </w:r>
          </w:p>
        </w:tc>
        <w:tc>
          <w:tcPr>
            <w:tcW w:w="3401" w:type="dxa"/>
          </w:tcPr>
          <w:p w14:paraId="662AEE3C"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Narušení dostupnosti aktiva by nemělo překročit dobu například několika hodin. Jakýkoli výpadek je nutné řešit neprodleně, protože vede k přímému ohrožení poskytování regulované služby. Aktiva jsou považována za velmi důležitá.</w:t>
            </w:r>
          </w:p>
        </w:tc>
        <w:tc>
          <w:tcPr>
            <w:tcW w:w="4536" w:type="dxa"/>
          </w:tcPr>
          <w:p w14:paraId="18025A4D" w14:textId="43A66F48"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Pro ochranu dostupnosti jsou využívány záložní systémy a obnova poskytování služeb může být podmíněna zásahy obsluhy nebo výměnou technických aktiv. Je vhodné zajistit redundanci pro tato aktiva, která by mohla být zapojena alespoň např. v režimu tzv. </w:t>
            </w:r>
            <w:proofErr w:type="spellStart"/>
            <w:r w:rsidRPr="00A639D5">
              <w:rPr>
                <w:rFonts w:ascii="Times New Roman" w:eastAsia="Arial" w:hAnsi="Times New Roman" w:cs="Times New Roman"/>
              </w:rPr>
              <w:t>Active-Standby</w:t>
            </w:r>
            <w:proofErr w:type="spellEnd"/>
            <w:r w:rsidRPr="00A639D5">
              <w:rPr>
                <w:rFonts w:ascii="Times New Roman" w:eastAsia="Arial" w:hAnsi="Times New Roman" w:cs="Times New Roman"/>
              </w:rPr>
              <w:t>.</w:t>
            </w:r>
          </w:p>
        </w:tc>
      </w:tr>
      <w:tr w:rsidR="001B023E" w:rsidRPr="00E27B7D" w14:paraId="3BCDB419" w14:textId="77777777">
        <w:tc>
          <w:tcPr>
            <w:tcW w:w="1134" w:type="dxa"/>
          </w:tcPr>
          <w:p w14:paraId="4B0DC060" w14:textId="77777777" w:rsidR="001B023E" w:rsidRPr="00A639D5" w:rsidRDefault="00636CA6" w:rsidP="00E27B7D">
            <w:pPr>
              <w:shd w:val="clear" w:color="FFFFFF" w:fill="FFFFFF"/>
              <w:spacing w:line="276" w:lineRule="auto"/>
              <w:rPr>
                <w:rFonts w:ascii="Times New Roman" w:hAnsi="Times New Roman" w:cs="Times New Roman"/>
              </w:rPr>
            </w:pPr>
            <w:r w:rsidRPr="00A639D5">
              <w:rPr>
                <w:rFonts w:ascii="Times New Roman" w:eastAsia="Arial" w:hAnsi="Times New Roman" w:cs="Times New Roman"/>
              </w:rPr>
              <w:t>Kritická</w:t>
            </w:r>
          </w:p>
        </w:tc>
        <w:tc>
          <w:tcPr>
            <w:tcW w:w="3401" w:type="dxa"/>
          </w:tcPr>
          <w:p w14:paraId="699A0A0D"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Narušení dostupnosti aktiva není přípustné a i krátkodobá nedostupnost (v řádu několika minut) vede k vážnému ohrožení oprávněných zájmů povinné osoby. Aktiva jsou považována za kritická.</w:t>
            </w:r>
          </w:p>
        </w:tc>
        <w:tc>
          <w:tcPr>
            <w:tcW w:w="4536" w:type="dxa"/>
          </w:tcPr>
          <w:p w14:paraId="55807322" w14:textId="77777777" w:rsidR="001B023E" w:rsidRPr="00A639D5" w:rsidRDefault="00636CA6" w:rsidP="00A24095">
            <w:pPr>
              <w:shd w:val="clear" w:color="FFFFFF" w:fill="FFFFFF"/>
              <w:spacing w:line="276" w:lineRule="auto"/>
              <w:jc w:val="both"/>
              <w:rPr>
                <w:rFonts w:ascii="Times New Roman" w:hAnsi="Times New Roman" w:cs="Times New Roman"/>
              </w:rPr>
            </w:pPr>
            <w:r w:rsidRPr="00A639D5">
              <w:rPr>
                <w:rFonts w:ascii="Times New Roman" w:eastAsia="Arial" w:hAnsi="Times New Roman" w:cs="Times New Roman"/>
              </w:rPr>
              <w:t xml:space="preserve">Pro ochranu dostupnosti jsou využívány záložní systémy a obnova poskytování služeb je krátkodobá a automatizovaná. Je nezbytné zajistit redundanci pro tato aktiva, která by mohla být zapojena např. v režimu tzv. </w:t>
            </w:r>
            <w:proofErr w:type="spellStart"/>
            <w:r w:rsidRPr="00A639D5">
              <w:rPr>
                <w:rFonts w:ascii="Times New Roman" w:eastAsia="Arial" w:hAnsi="Times New Roman" w:cs="Times New Roman"/>
              </w:rPr>
              <w:t>Active-Active</w:t>
            </w:r>
            <w:proofErr w:type="spellEnd"/>
            <w:r w:rsidRPr="00A639D5">
              <w:rPr>
                <w:rFonts w:ascii="Times New Roman" w:eastAsia="Arial" w:hAnsi="Times New Roman" w:cs="Times New Roman"/>
              </w:rPr>
              <w:t xml:space="preserve"> (režimu vysoké dostupnosti).</w:t>
            </w:r>
          </w:p>
        </w:tc>
      </w:tr>
    </w:tbl>
    <w:p w14:paraId="5D82E744" w14:textId="1FF6ECCB" w:rsidR="001B023E" w:rsidRPr="00E27B7D" w:rsidRDefault="00636CA6" w:rsidP="00E27B7D">
      <w:pPr>
        <w:pStyle w:val="Nadpis4"/>
      </w:pPr>
      <w:r w:rsidRPr="00E27B7D">
        <w:t xml:space="preserve">Tab. </w:t>
      </w:r>
      <w:r w:rsidR="00EA0462">
        <w:t xml:space="preserve">č. </w:t>
      </w:r>
      <w:r w:rsidRPr="00E27B7D">
        <w:t>4 Oblasti hodnocení primárních aktiv</w:t>
      </w:r>
    </w:p>
    <w:p w14:paraId="01EF00C9" w14:textId="77777777" w:rsidR="001B023E" w:rsidRPr="00E27B7D" w:rsidRDefault="00636CA6" w:rsidP="00A639D5">
      <w:pPr>
        <w:shd w:val="clear" w:color="FFFFFF" w:fill="FFFFFF"/>
        <w:spacing w:after="120" w:line="276" w:lineRule="auto"/>
        <w:ind w:firstLine="709"/>
        <w:rPr>
          <w:rFonts w:ascii="Times New Roman" w:hAnsi="Times New Roman" w:cs="Times New Roman"/>
          <w:sz w:val="24"/>
          <w:szCs w:val="24"/>
        </w:rPr>
      </w:pPr>
      <w:r w:rsidRPr="00E27B7D">
        <w:rPr>
          <w:rFonts w:ascii="Times New Roman" w:hAnsi="Times New Roman" w:cs="Times New Roman"/>
          <w:sz w:val="24"/>
          <w:szCs w:val="24"/>
        </w:rPr>
        <w:t>Při hodnocení primárních aktiv je potřeba posoudit alespoň relevantní z následujících oblastí</w:t>
      </w:r>
    </w:p>
    <w:tbl>
      <w:tblPr>
        <w:tblStyle w:val="Mkatabulky"/>
        <w:tblW w:w="0" w:type="auto"/>
        <w:tblLook w:val="04A0" w:firstRow="1" w:lastRow="0" w:firstColumn="1" w:lastColumn="0" w:noHBand="0" w:noVBand="1"/>
      </w:tblPr>
      <w:tblGrid>
        <w:gridCol w:w="4389"/>
        <w:gridCol w:w="4673"/>
      </w:tblGrid>
      <w:tr w:rsidR="001B023E" w:rsidRPr="00E27B7D" w14:paraId="63F4B4BB" w14:textId="77777777">
        <w:trPr>
          <w:trHeight w:val="290"/>
        </w:trPr>
        <w:tc>
          <w:tcPr>
            <w:tcW w:w="4393" w:type="dxa"/>
          </w:tcPr>
          <w:p w14:paraId="48FDD3C5" w14:textId="77777777" w:rsidR="001B023E" w:rsidRPr="00A639D5" w:rsidRDefault="00636CA6" w:rsidP="00E27B7D">
            <w:pPr>
              <w:spacing w:line="276" w:lineRule="auto"/>
              <w:jc w:val="center"/>
              <w:rPr>
                <w:rFonts w:ascii="Times New Roman" w:hAnsi="Times New Roman" w:cs="Times New Roman"/>
              </w:rPr>
            </w:pPr>
            <w:r w:rsidRPr="00A639D5">
              <w:rPr>
                <w:rFonts w:ascii="Times New Roman" w:hAnsi="Times New Roman" w:cs="Times New Roman"/>
                <w:b/>
                <w:bCs/>
              </w:rPr>
              <w:t>Oblasti</w:t>
            </w:r>
          </w:p>
        </w:tc>
        <w:tc>
          <w:tcPr>
            <w:tcW w:w="4678" w:type="dxa"/>
          </w:tcPr>
          <w:p w14:paraId="4CB2019D" w14:textId="77777777" w:rsidR="001B023E" w:rsidRPr="00A639D5" w:rsidRDefault="00636CA6" w:rsidP="00E27B7D">
            <w:pPr>
              <w:spacing w:line="276" w:lineRule="auto"/>
              <w:jc w:val="center"/>
              <w:rPr>
                <w:rFonts w:ascii="Times New Roman" w:hAnsi="Times New Roman" w:cs="Times New Roman"/>
              </w:rPr>
            </w:pPr>
            <w:r w:rsidRPr="00A639D5">
              <w:rPr>
                <w:rFonts w:ascii="Times New Roman" w:hAnsi="Times New Roman" w:cs="Times New Roman"/>
                <w:b/>
                <w:bCs/>
              </w:rPr>
              <w:t>Příklady</w:t>
            </w:r>
          </w:p>
        </w:tc>
      </w:tr>
      <w:tr w:rsidR="001B023E" w:rsidRPr="00E27B7D" w14:paraId="6B8DB83C" w14:textId="77777777">
        <w:tc>
          <w:tcPr>
            <w:tcW w:w="4393" w:type="dxa"/>
          </w:tcPr>
          <w:p w14:paraId="3DC65BD3" w14:textId="77777777" w:rsidR="001B023E" w:rsidRPr="00A639D5" w:rsidRDefault="00636CA6" w:rsidP="00A24095">
            <w:pPr>
              <w:tabs>
                <w:tab w:val="right" w:pos="2841"/>
              </w:tabs>
              <w:spacing w:before="60" w:after="60" w:line="276" w:lineRule="auto"/>
              <w:jc w:val="both"/>
              <w:rPr>
                <w:rFonts w:ascii="Times New Roman" w:hAnsi="Times New Roman" w:cs="Times New Roman"/>
              </w:rPr>
            </w:pPr>
            <w:r w:rsidRPr="00A639D5">
              <w:rPr>
                <w:rFonts w:ascii="Times New Roman" w:hAnsi="Times New Roman" w:cs="Times New Roman"/>
              </w:rPr>
              <w:t>a) rozsah a důležitost osobních údajů, zvláštních kategorií osobních údajů</w:t>
            </w:r>
            <w:r w:rsidRPr="00A639D5">
              <w:rPr>
                <w:rFonts w:ascii="Times New Roman" w:hAnsi="Times New Roman" w:cs="Times New Roman"/>
              </w:rPr>
              <w:tab/>
            </w:r>
          </w:p>
        </w:tc>
        <w:tc>
          <w:tcPr>
            <w:tcW w:w="4678" w:type="dxa"/>
          </w:tcPr>
          <w:p w14:paraId="7DBD8B16"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Únik osobních údajů fyzické osoby.</w:t>
            </w:r>
          </w:p>
        </w:tc>
      </w:tr>
      <w:tr w:rsidR="001B023E" w:rsidRPr="00E27B7D" w14:paraId="3EA9F63C" w14:textId="77777777">
        <w:tc>
          <w:tcPr>
            <w:tcW w:w="4393" w:type="dxa"/>
          </w:tcPr>
          <w:p w14:paraId="36E1CFB5"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b) rozsah dotčených právních povinností nebo jiných závazků nebo obchodního tajemství</w:t>
            </w:r>
          </w:p>
        </w:tc>
        <w:tc>
          <w:tcPr>
            <w:tcW w:w="4678" w:type="dxa"/>
          </w:tcPr>
          <w:p w14:paraId="0FEA1A9D"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Narušení povinnosti zveřejňovat dokumenty na elektronické úřední desce, která musí být nepřetržitě dostupná vzdáleným přístupem.</w:t>
            </w:r>
          </w:p>
          <w:p w14:paraId="230BB3EE"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Porušení smlouvy a z ní plynoucí sankce.</w:t>
            </w:r>
          </w:p>
          <w:p w14:paraId="13028276"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Únik obchodního tajemství.</w:t>
            </w:r>
          </w:p>
          <w:p w14:paraId="6253A9E7"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Porušení legislativy a z toho plynoucí pokuty.</w:t>
            </w:r>
          </w:p>
        </w:tc>
      </w:tr>
      <w:tr w:rsidR="001B023E" w:rsidRPr="00E27B7D" w14:paraId="3136A055" w14:textId="77777777">
        <w:tc>
          <w:tcPr>
            <w:tcW w:w="4393" w:type="dxa"/>
          </w:tcPr>
          <w:p w14:paraId="1958242E"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c) rozsah narušení vnitřních řídicích a kontrolních činností</w:t>
            </w:r>
          </w:p>
        </w:tc>
        <w:tc>
          <w:tcPr>
            <w:tcW w:w="4678" w:type="dxa"/>
          </w:tcPr>
          <w:p w14:paraId="6570BE05" w14:textId="636E153E"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 xml:space="preserve">Neúplnost </w:t>
            </w:r>
            <w:r w:rsidR="00F8602D">
              <w:rPr>
                <w:rFonts w:ascii="Times New Roman" w:hAnsi="Times New Roman" w:cs="Times New Roman"/>
              </w:rPr>
              <w:t>nebo</w:t>
            </w:r>
            <w:r w:rsidRPr="00A639D5">
              <w:rPr>
                <w:rFonts w:ascii="Times New Roman" w:hAnsi="Times New Roman" w:cs="Times New Roman"/>
              </w:rPr>
              <w:t xml:space="preserve"> modifikace informací potřebných pro rozhodování vedení a kontrolní činnost.</w:t>
            </w:r>
          </w:p>
        </w:tc>
      </w:tr>
      <w:tr w:rsidR="001B023E" w:rsidRPr="00E27B7D" w14:paraId="41F57DB2" w14:textId="77777777">
        <w:trPr>
          <w:trHeight w:val="2418"/>
        </w:trPr>
        <w:tc>
          <w:tcPr>
            <w:tcW w:w="4393" w:type="dxa"/>
          </w:tcPr>
          <w:p w14:paraId="17B1A08B" w14:textId="77777777" w:rsidR="001B023E" w:rsidRPr="00A639D5" w:rsidRDefault="00636CA6" w:rsidP="00A24095">
            <w:pPr>
              <w:tabs>
                <w:tab w:val="center" w:pos="1420"/>
              </w:tabs>
              <w:spacing w:before="60" w:after="60" w:line="276" w:lineRule="auto"/>
              <w:jc w:val="both"/>
              <w:rPr>
                <w:rFonts w:ascii="Times New Roman" w:hAnsi="Times New Roman" w:cs="Times New Roman"/>
              </w:rPr>
            </w:pPr>
            <w:r w:rsidRPr="00A639D5">
              <w:rPr>
                <w:rFonts w:ascii="Times New Roman" w:hAnsi="Times New Roman" w:cs="Times New Roman"/>
              </w:rPr>
              <w:lastRenderedPageBreak/>
              <w:t>d) poškození veřejných, obchodních nebo ekonomických zájmů a možné finanční ztráty</w:t>
            </w:r>
            <w:r w:rsidRPr="00A639D5">
              <w:rPr>
                <w:rFonts w:ascii="Times New Roman" w:hAnsi="Times New Roman" w:cs="Times New Roman"/>
              </w:rPr>
              <w:tab/>
            </w:r>
          </w:p>
        </w:tc>
        <w:tc>
          <w:tcPr>
            <w:tcW w:w="4678" w:type="dxa"/>
          </w:tcPr>
          <w:p w14:paraId="1468A8CD"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Nedostupnost informací o fakturách na základě nedostupnosti ekonomického systému.</w:t>
            </w:r>
          </w:p>
          <w:p w14:paraId="0E206BB6"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Nedostupnost informací o možných obchodních příležitostech a z toho plynoucí ušlý zisk.</w:t>
            </w:r>
          </w:p>
          <w:p w14:paraId="0CD0D12E"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Například nedostupnost internetových stránek, může vést k neinformování veřejnosti o důležitých skutečnostech (záplavy, ekologické katastrofy atd.).</w:t>
            </w:r>
          </w:p>
        </w:tc>
      </w:tr>
      <w:tr w:rsidR="001B023E" w:rsidRPr="00E27B7D" w14:paraId="2CC70144" w14:textId="77777777">
        <w:tc>
          <w:tcPr>
            <w:tcW w:w="4393" w:type="dxa"/>
          </w:tcPr>
          <w:p w14:paraId="01E3E10C" w14:textId="77777777" w:rsidR="001B023E" w:rsidRPr="00A639D5" w:rsidRDefault="00636CA6" w:rsidP="00A24095">
            <w:pPr>
              <w:tabs>
                <w:tab w:val="center" w:pos="1420"/>
                <w:tab w:val="center" w:pos="1420"/>
              </w:tabs>
              <w:spacing w:before="60" w:after="60" w:line="276" w:lineRule="auto"/>
              <w:jc w:val="both"/>
              <w:rPr>
                <w:rFonts w:ascii="Times New Roman" w:hAnsi="Times New Roman" w:cs="Times New Roman"/>
              </w:rPr>
            </w:pPr>
            <w:r w:rsidRPr="00A639D5">
              <w:rPr>
                <w:rFonts w:ascii="Times New Roman" w:hAnsi="Times New Roman" w:cs="Times New Roman"/>
              </w:rPr>
              <w:t>e) dopady na poskytování důležitých služeb</w:t>
            </w:r>
            <w:r w:rsidRPr="00A639D5">
              <w:rPr>
                <w:rFonts w:ascii="Times New Roman" w:hAnsi="Times New Roman" w:cs="Times New Roman"/>
              </w:rPr>
              <w:tab/>
            </w:r>
            <w:r w:rsidRPr="00A639D5">
              <w:rPr>
                <w:rFonts w:ascii="Times New Roman" w:hAnsi="Times New Roman" w:cs="Times New Roman"/>
              </w:rPr>
              <w:tab/>
            </w:r>
          </w:p>
        </w:tc>
        <w:tc>
          <w:tcPr>
            <w:tcW w:w="4678" w:type="dxa"/>
          </w:tcPr>
          <w:p w14:paraId="1E3D327F"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Narušení všech informací a služeb vztažených směrem k regulované službě a hlavnímu cíli (účelu existence) organizace.</w:t>
            </w:r>
          </w:p>
        </w:tc>
      </w:tr>
      <w:tr w:rsidR="001B023E" w:rsidRPr="00E27B7D" w14:paraId="3549F6EC" w14:textId="77777777">
        <w:tc>
          <w:tcPr>
            <w:tcW w:w="4393" w:type="dxa"/>
          </w:tcPr>
          <w:p w14:paraId="698850FD"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f) rozsah narušení běžných činností</w:t>
            </w:r>
          </w:p>
        </w:tc>
        <w:tc>
          <w:tcPr>
            <w:tcW w:w="4678" w:type="dxa"/>
          </w:tcPr>
          <w:p w14:paraId="2D97D819"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Narušení činností personálních, ekonomických, správy budov a autoparku, neschopnost přijímat datové zprávy apod.</w:t>
            </w:r>
          </w:p>
        </w:tc>
      </w:tr>
      <w:tr w:rsidR="001B023E" w:rsidRPr="00E27B7D" w14:paraId="261CE612" w14:textId="77777777">
        <w:tc>
          <w:tcPr>
            <w:tcW w:w="4393" w:type="dxa"/>
          </w:tcPr>
          <w:p w14:paraId="71928C48"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g) dopady na zachování dobrého jména nebo ochranu dobré pověsti</w:t>
            </w:r>
          </w:p>
        </w:tc>
        <w:tc>
          <w:tcPr>
            <w:tcW w:w="4678" w:type="dxa"/>
          </w:tcPr>
          <w:p w14:paraId="1E1C8A1D" w14:textId="77777777" w:rsidR="001B023E" w:rsidRPr="00A639D5" w:rsidRDefault="00636CA6" w:rsidP="00A24095">
            <w:pPr>
              <w:tabs>
                <w:tab w:val="center" w:pos="2473"/>
              </w:tabs>
              <w:spacing w:before="60" w:after="60" w:line="276" w:lineRule="auto"/>
              <w:jc w:val="both"/>
              <w:rPr>
                <w:rFonts w:ascii="Times New Roman" w:hAnsi="Times New Roman" w:cs="Times New Roman"/>
              </w:rPr>
            </w:pPr>
            <w:r w:rsidRPr="00A639D5">
              <w:rPr>
                <w:rFonts w:ascii="Times New Roman" w:hAnsi="Times New Roman" w:cs="Times New Roman"/>
              </w:rPr>
              <w:t>Nedodržení závazků.</w:t>
            </w:r>
            <w:r w:rsidRPr="00A639D5">
              <w:rPr>
                <w:rFonts w:ascii="Times New Roman" w:hAnsi="Times New Roman" w:cs="Times New Roman"/>
              </w:rPr>
              <w:tab/>
            </w:r>
          </w:p>
          <w:p w14:paraId="47EB3A00"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Únik interních informací.</w:t>
            </w:r>
          </w:p>
        </w:tc>
      </w:tr>
      <w:tr w:rsidR="001B023E" w:rsidRPr="00E27B7D" w14:paraId="7FB40F40" w14:textId="77777777">
        <w:tc>
          <w:tcPr>
            <w:tcW w:w="4393" w:type="dxa"/>
          </w:tcPr>
          <w:p w14:paraId="3DB312BC"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h) dopady na bezpečnost a zdraví osob</w:t>
            </w:r>
          </w:p>
          <w:p w14:paraId="19E29A1B" w14:textId="77777777" w:rsidR="001B023E" w:rsidRPr="00A639D5" w:rsidRDefault="001B023E" w:rsidP="00A24095">
            <w:pPr>
              <w:spacing w:line="276" w:lineRule="auto"/>
              <w:jc w:val="both"/>
              <w:rPr>
                <w:rFonts w:ascii="Times New Roman" w:hAnsi="Times New Roman" w:cs="Times New Roman"/>
              </w:rPr>
            </w:pPr>
          </w:p>
        </w:tc>
        <w:tc>
          <w:tcPr>
            <w:tcW w:w="4678" w:type="dxa"/>
          </w:tcPr>
          <w:p w14:paraId="253EAF30"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Neschopnost zajistit základní příjem, potraviny, přístup ke zdravotní péči, svobodu apod.</w:t>
            </w:r>
          </w:p>
          <w:p w14:paraId="70D392CF"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Možnost zranění a ztrát na životech.</w:t>
            </w:r>
          </w:p>
        </w:tc>
      </w:tr>
      <w:tr w:rsidR="001B023E" w:rsidRPr="00E27B7D" w14:paraId="01385E26" w14:textId="77777777">
        <w:tc>
          <w:tcPr>
            <w:tcW w:w="4393" w:type="dxa"/>
          </w:tcPr>
          <w:p w14:paraId="39B9F46D"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i) dopady na mezinárodní vztahy</w:t>
            </w:r>
          </w:p>
        </w:tc>
        <w:tc>
          <w:tcPr>
            <w:tcW w:w="4678" w:type="dxa"/>
          </w:tcPr>
          <w:p w14:paraId="2DE2BBE9"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Únik informací od zahraničních partnerů.</w:t>
            </w:r>
          </w:p>
          <w:p w14:paraId="6E4FA9F7"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Únik informací od partnera, který je součástí mezinárodního koncernu.</w:t>
            </w:r>
          </w:p>
        </w:tc>
      </w:tr>
      <w:tr w:rsidR="001B023E" w:rsidRPr="00E27B7D" w14:paraId="3298586D" w14:textId="77777777">
        <w:tc>
          <w:tcPr>
            <w:tcW w:w="4393" w:type="dxa"/>
          </w:tcPr>
          <w:p w14:paraId="6A807D31"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j) dopady na uživatele regulované služby</w:t>
            </w:r>
          </w:p>
        </w:tc>
        <w:tc>
          <w:tcPr>
            <w:tcW w:w="4678" w:type="dxa"/>
          </w:tcPr>
          <w:p w14:paraId="5E4FB324" w14:textId="77777777" w:rsidR="001B023E" w:rsidRPr="00A639D5" w:rsidRDefault="00636CA6" w:rsidP="00A24095">
            <w:pPr>
              <w:spacing w:before="60" w:after="60" w:line="276" w:lineRule="auto"/>
              <w:jc w:val="both"/>
              <w:rPr>
                <w:rFonts w:ascii="Times New Roman" w:hAnsi="Times New Roman" w:cs="Times New Roman"/>
              </w:rPr>
            </w:pPr>
            <w:r w:rsidRPr="00A639D5">
              <w:rPr>
                <w:rFonts w:ascii="Times New Roman" w:hAnsi="Times New Roman" w:cs="Times New Roman"/>
              </w:rPr>
              <w:t>Ztráta možnosti přístupu uživatele ke službě vlivem její nedostupnosti.</w:t>
            </w:r>
          </w:p>
        </w:tc>
      </w:tr>
    </w:tbl>
    <w:p w14:paraId="19851A1A" w14:textId="77777777" w:rsidR="001B023E" w:rsidRPr="00E27B7D" w:rsidRDefault="00636CA6" w:rsidP="00E27B7D">
      <w:pPr>
        <w:spacing w:line="276" w:lineRule="auto"/>
        <w:outlineLvl w:val="3"/>
        <w:rPr>
          <w:rFonts w:ascii="Times New Roman" w:hAnsi="Times New Roman" w:cs="Times New Roman"/>
          <w:sz w:val="24"/>
          <w:szCs w:val="24"/>
        </w:rPr>
      </w:pPr>
      <w:r w:rsidRPr="00E27B7D">
        <w:rPr>
          <w:rFonts w:ascii="Times New Roman" w:hAnsi="Times New Roman" w:cs="Times New Roman"/>
          <w:sz w:val="24"/>
          <w:szCs w:val="24"/>
        </w:rPr>
        <w:br w:type="page" w:clear="all"/>
      </w:r>
    </w:p>
    <w:p w14:paraId="22471C62" w14:textId="277FD46A" w:rsidR="001B023E" w:rsidRPr="00861341" w:rsidRDefault="00636CA6" w:rsidP="00493ED0">
      <w:pPr>
        <w:pStyle w:val="Nadpis4"/>
        <w:spacing w:before="0" w:after="160"/>
        <w:jc w:val="right"/>
        <w:rPr>
          <w:b w:val="0"/>
          <w:bCs w:val="0"/>
        </w:rPr>
      </w:pPr>
      <w:r w:rsidRPr="00861341">
        <w:rPr>
          <w:b w:val="0"/>
          <w:bCs w:val="0"/>
        </w:rPr>
        <w:lastRenderedPageBreak/>
        <w:t xml:space="preserve">Příloha č. 2 k vyhlášce č. </w:t>
      </w:r>
      <w:r w:rsidR="00861341">
        <w:rPr>
          <w:b w:val="0"/>
          <w:bCs w:val="0"/>
        </w:rPr>
        <w:t>…</w:t>
      </w:r>
      <w:r w:rsidRPr="00861341">
        <w:rPr>
          <w:b w:val="0"/>
          <w:bCs w:val="0"/>
        </w:rPr>
        <w:t>/</w:t>
      </w:r>
      <w:r w:rsidR="00861341">
        <w:rPr>
          <w:b w:val="0"/>
          <w:bCs w:val="0"/>
        </w:rPr>
        <w:t>2025</w:t>
      </w:r>
      <w:r w:rsidRPr="00861341">
        <w:rPr>
          <w:b w:val="0"/>
          <w:bCs w:val="0"/>
        </w:rPr>
        <w:t xml:space="preserve"> Sb.</w:t>
      </w:r>
    </w:p>
    <w:p w14:paraId="1D189347" w14:textId="77777777" w:rsidR="001B023E" w:rsidRPr="00E27B7D" w:rsidRDefault="00636CA6" w:rsidP="00E27B7D">
      <w:pPr>
        <w:pStyle w:val="Nadpis4"/>
      </w:pPr>
      <w:r w:rsidRPr="00E27B7D">
        <w:t>Hodnocení rizik</w:t>
      </w:r>
    </w:p>
    <w:p w14:paraId="52D6BCB2" w14:textId="38A34981"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Jednoznačné stanovení funkce pro určení rizika je nezbytnou součástí metodiky pro</w:t>
      </w:r>
      <w:r w:rsidR="00354D7F">
        <w:rPr>
          <w:rFonts w:ascii="Times New Roman" w:hAnsi="Times New Roman" w:cs="Times New Roman"/>
          <w:sz w:val="24"/>
          <w:szCs w:val="24"/>
        </w:rPr>
        <w:t> </w:t>
      </w:r>
      <w:r w:rsidRPr="00E27B7D">
        <w:rPr>
          <w:rFonts w:ascii="Times New Roman" w:hAnsi="Times New Roman" w:cs="Times New Roman"/>
          <w:sz w:val="24"/>
          <w:szCs w:val="24"/>
        </w:rPr>
        <w:t xml:space="preserve">hodnocení rizik podle § 9 </w:t>
      </w:r>
      <w:r w:rsidR="00E954BF">
        <w:rPr>
          <w:rFonts w:ascii="Times New Roman" w:hAnsi="Times New Roman" w:cs="Times New Roman"/>
          <w:sz w:val="24"/>
          <w:szCs w:val="24"/>
        </w:rPr>
        <w:t xml:space="preserve">k </w:t>
      </w:r>
      <w:r w:rsidRPr="00E27B7D">
        <w:rPr>
          <w:rFonts w:ascii="Times New Roman" w:hAnsi="Times New Roman" w:cs="Times New Roman"/>
          <w:sz w:val="24"/>
          <w:szCs w:val="24"/>
        </w:rPr>
        <w:t>této vyhláš</w:t>
      </w:r>
      <w:r w:rsidR="00E954BF">
        <w:rPr>
          <w:rFonts w:ascii="Times New Roman" w:hAnsi="Times New Roman" w:cs="Times New Roman"/>
          <w:sz w:val="24"/>
          <w:szCs w:val="24"/>
        </w:rPr>
        <w:t>ce</w:t>
      </w:r>
      <w:r w:rsidRPr="00E27B7D">
        <w:rPr>
          <w:rFonts w:ascii="Times New Roman" w:hAnsi="Times New Roman" w:cs="Times New Roman"/>
          <w:sz w:val="24"/>
          <w:szCs w:val="24"/>
        </w:rPr>
        <w:t>.</w:t>
      </w:r>
    </w:p>
    <w:p w14:paraId="1311D175" w14:textId="77777777"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Hodnota rizika je nejčastěji vyjádřena jako funkce, kterou ovlivňuje hodnota aktiva, hrozba a zranitelnost.</w:t>
      </w:r>
    </w:p>
    <w:p w14:paraId="2D9D3259" w14:textId="064FA67D"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Pro hodnocení rizik lze použít například tuto funkci: Riziko = hodnota aktiva</w:t>
      </w:r>
      <w:r w:rsidR="00354D7F">
        <w:rPr>
          <w:rFonts w:ascii="Times New Roman" w:hAnsi="Times New Roman" w:cs="Times New Roman"/>
          <w:sz w:val="24"/>
          <w:szCs w:val="24"/>
        </w:rPr>
        <w:t> </w:t>
      </w:r>
      <w:r w:rsidRPr="00E27B7D">
        <w:rPr>
          <w:rFonts w:ascii="Times New Roman" w:hAnsi="Times New Roman" w:cs="Times New Roman"/>
          <w:sz w:val="24"/>
          <w:szCs w:val="24"/>
        </w:rPr>
        <w:t>×</w:t>
      </w:r>
      <w:r w:rsidR="00354D7F">
        <w:rPr>
          <w:rFonts w:ascii="Times New Roman" w:hAnsi="Times New Roman" w:cs="Times New Roman"/>
          <w:sz w:val="24"/>
          <w:szCs w:val="24"/>
        </w:rPr>
        <w:t> </w:t>
      </w:r>
      <w:r w:rsidRPr="00E27B7D">
        <w:rPr>
          <w:rFonts w:ascii="Times New Roman" w:hAnsi="Times New Roman" w:cs="Times New Roman"/>
          <w:sz w:val="24"/>
          <w:szCs w:val="24"/>
        </w:rPr>
        <w:t>hrozba × zranitelnost.</w:t>
      </w:r>
    </w:p>
    <w:p w14:paraId="02A146B2" w14:textId="52DB12E6"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Hodnota aktiva je v tomto případě odvozena z hodnocení aktiv podle přílohy č.</w:t>
      </w:r>
      <w:r w:rsidR="00354D7F">
        <w:rPr>
          <w:rFonts w:ascii="Times New Roman" w:hAnsi="Times New Roman" w:cs="Times New Roman"/>
          <w:sz w:val="24"/>
          <w:szCs w:val="24"/>
        </w:rPr>
        <w:t> </w:t>
      </w:r>
      <w:r w:rsidRPr="00E27B7D">
        <w:rPr>
          <w:rFonts w:ascii="Times New Roman" w:hAnsi="Times New Roman" w:cs="Times New Roman"/>
          <w:sz w:val="24"/>
          <w:szCs w:val="24"/>
        </w:rPr>
        <w:t>1</w:t>
      </w:r>
      <w:r w:rsidR="00354D7F">
        <w:rPr>
          <w:rFonts w:ascii="Times New Roman" w:hAnsi="Times New Roman" w:cs="Times New Roman"/>
          <w:sz w:val="24"/>
          <w:szCs w:val="24"/>
        </w:rPr>
        <w:t> </w:t>
      </w:r>
      <w:r w:rsidR="00E954BF">
        <w:rPr>
          <w:rFonts w:ascii="Times New Roman" w:hAnsi="Times New Roman" w:cs="Times New Roman"/>
          <w:sz w:val="24"/>
          <w:szCs w:val="24"/>
        </w:rPr>
        <w:t>k</w:t>
      </w:r>
      <w:r w:rsidR="00354D7F">
        <w:rPr>
          <w:rFonts w:ascii="Times New Roman" w:hAnsi="Times New Roman" w:cs="Times New Roman"/>
          <w:sz w:val="24"/>
          <w:szCs w:val="24"/>
        </w:rPr>
        <w:t> </w:t>
      </w:r>
      <w:r w:rsidRPr="00E27B7D">
        <w:rPr>
          <w:rFonts w:ascii="Times New Roman" w:hAnsi="Times New Roman" w:cs="Times New Roman"/>
          <w:sz w:val="24"/>
          <w:szCs w:val="24"/>
        </w:rPr>
        <w:t>této vyhláš</w:t>
      </w:r>
      <w:r w:rsidR="00E954BF">
        <w:rPr>
          <w:rFonts w:ascii="Times New Roman" w:hAnsi="Times New Roman" w:cs="Times New Roman"/>
          <w:sz w:val="24"/>
          <w:szCs w:val="24"/>
        </w:rPr>
        <w:t>ce</w:t>
      </w:r>
      <w:r w:rsidRPr="00E27B7D">
        <w:rPr>
          <w:rFonts w:ascii="Times New Roman" w:hAnsi="Times New Roman" w:cs="Times New Roman"/>
          <w:sz w:val="24"/>
          <w:szCs w:val="24"/>
        </w:rPr>
        <w:t>.</w:t>
      </w:r>
    </w:p>
    <w:p w14:paraId="0021BD49" w14:textId="36346480"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spacing w:after="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V případě, že povinná osoba využívá na základě § 9 odst. 3 metodu pro hodnocení rizik, která nerozlišuje hodnocení hrozby a zranitelnosti, je možné stupnice pro hodnocení hrozeb a zranitelností sloučit, například vytvořit scénáře kombinující hrozbu a zranitelnost. Sloučení stupnic by nemělo vést ke ztrátě schopnosti rozlišení úrovně hrozby a zranitelnosti. Za tímto účelem lze použít například komentář, který zřetelně vyjádří jak úroveň hrozby, tak</w:t>
      </w:r>
      <w:r w:rsidR="00354D7F">
        <w:rPr>
          <w:rFonts w:ascii="Times New Roman" w:hAnsi="Times New Roman" w:cs="Times New Roman"/>
          <w:sz w:val="24"/>
          <w:szCs w:val="24"/>
        </w:rPr>
        <w:t> </w:t>
      </w:r>
      <w:r w:rsidRPr="00E27B7D">
        <w:rPr>
          <w:rFonts w:ascii="Times New Roman" w:hAnsi="Times New Roman" w:cs="Times New Roman"/>
          <w:sz w:val="24"/>
          <w:szCs w:val="24"/>
        </w:rPr>
        <w:t>i</w:t>
      </w:r>
      <w:r w:rsidR="00354D7F">
        <w:rPr>
          <w:rFonts w:ascii="Times New Roman" w:hAnsi="Times New Roman" w:cs="Times New Roman"/>
          <w:sz w:val="24"/>
          <w:szCs w:val="24"/>
        </w:rPr>
        <w:t> </w:t>
      </w:r>
      <w:r w:rsidRPr="00E27B7D">
        <w:rPr>
          <w:rFonts w:ascii="Times New Roman" w:hAnsi="Times New Roman" w:cs="Times New Roman"/>
          <w:sz w:val="24"/>
          <w:szCs w:val="24"/>
        </w:rPr>
        <w:t>úroveň zranitelnosti. Obdobně se postupuje i v případech, kdy povinná osoba používá jiný počet úrovní pro hodnoty aktiv, hrozeb, zranitelností a rizik.</w:t>
      </w:r>
    </w:p>
    <w:p w14:paraId="296749DA" w14:textId="77777777" w:rsidR="001B023E" w:rsidRPr="00E27B7D" w:rsidRDefault="00636CA6" w:rsidP="00E27B7D">
      <w:pPr>
        <w:pStyle w:val="Nadpis4"/>
      </w:pPr>
      <w:r w:rsidRPr="00E27B7D">
        <w:t>Tab. č. 1: Stupnice pro hodnocení hrozeb</w:t>
      </w:r>
    </w:p>
    <w:tbl>
      <w:tblPr>
        <w:tblStyle w:val="Mkatabulky"/>
        <w:tblW w:w="0" w:type="auto"/>
        <w:tblLook w:val="04A0" w:firstRow="1" w:lastRow="0" w:firstColumn="1" w:lastColumn="0" w:noHBand="0" w:noVBand="1"/>
      </w:tblPr>
      <w:tblGrid>
        <w:gridCol w:w="1134"/>
        <w:gridCol w:w="7928"/>
      </w:tblGrid>
      <w:tr w:rsidR="001B023E" w:rsidRPr="00E27B7D" w14:paraId="6F4246D9" w14:textId="77777777">
        <w:tc>
          <w:tcPr>
            <w:tcW w:w="1134" w:type="dxa"/>
          </w:tcPr>
          <w:p w14:paraId="7A8900BC" w14:textId="77777777" w:rsidR="001B023E" w:rsidRPr="000673F8" w:rsidRDefault="00636CA6" w:rsidP="00E27B7D">
            <w:pPr>
              <w:spacing w:line="276" w:lineRule="auto"/>
              <w:rPr>
                <w:rFonts w:ascii="Times New Roman" w:hAnsi="Times New Roman" w:cs="Times New Roman"/>
                <w:b/>
                <w:bCs/>
              </w:rPr>
            </w:pPr>
            <w:r w:rsidRPr="000673F8">
              <w:rPr>
                <w:rFonts w:ascii="Times New Roman" w:hAnsi="Times New Roman" w:cs="Times New Roman"/>
                <w:b/>
                <w:bCs/>
              </w:rPr>
              <w:t>Úroveň</w:t>
            </w:r>
          </w:p>
        </w:tc>
        <w:tc>
          <w:tcPr>
            <w:tcW w:w="7938" w:type="dxa"/>
          </w:tcPr>
          <w:p w14:paraId="74EE265A" w14:textId="77777777" w:rsidR="001B023E" w:rsidRPr="000673F8" w:rsidRDefault="00636CA6" w:rsidP="00E27B7D">
            <w:pPr>
              <w:spacing w:line="276" w:lineRule="auto"/>
              <w:rPr>
                <w:rFonts w:ascii="Times New Roman" w:hAnsi="Times New Roman" w:cs="Times New Roman"/>
                <w:b/>
                <w:bCs/>
              </w:rPr>
            </w:pPr>
            <w:r w:rsidRPr="000673F8">
              <w:rPr>
                <w:rFonts w:ascii="Times New Roman" w:hAnsi="Times New Roman" w:cs="Times New Roman"/>
                <w:b/>
                <w:bCs/>
              </w:rPr>
              <w:t>Popis</w:t>
            </w:r>
          </w:p>
        </w:tc>
      </w:tr>
      <w:tr w:rsidR="001B023E" w:rsidRPr="00E27B7D" w14:paraId="0CBEC0E8" w14:textId="77777777">
        <w:trPr>
          <w:trHeight w:val="474"/>
        </w:trPr>
        <w:tc>
          <w:tcPr>
            <w:tcW w:w="1134" w:type="dxa"/>
          </w:tcPr>
          <w:p w14:paraId="5CA4F249"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Nízká</w:t>
            </w:r>
          </w:p>
        </w:tc>
        <w:tc>
          <w:tcPr>
            <w:tcW w:w="7938" w:type="dxa"/>
          </w:tcPr>
          <w:p w14:paraId="3EEFB34F"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Hrozba neexistuje nebo je málo pravděpodobná. Předpokládaná realizace hrozby není častější než jednou za 5 let.</w:t>
            </w:r>
          </w:p>
        </w:tc>
      </w:tr>
      <w:tr w:rsidR="001B023E" w:rsidRPr="00E27B7D" w14:paraId="704BCAA3" w14:textId="77777777">
        <w:tc>
          <w:tcPr>
            <w:tcW w:w="1134" w:type="dxa"/>
          </w:tcPr>
          <w:p w14:paraId="0CFB4AA4"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Střední</w:t>
            </w:r>
          </w:p>
        </w:tc>
        <w:tc>
          <w:tcPr>
            <w:tcW w:w="7938" w:type="dxa"/>
          </w:tcPr>
          <w:p w14:paraId="1F6B3E90"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Hrozba je málo pravděpodobná až pravděpodobná. Předpokládaná realizace hrozby je v rozpětí od 1 roku do 5 let.</w:t>
            </w:r>
          </w:p>
        </w:tc>
      </w:tr>
      <w:tr w:rsidR="001B023E" w:rsidRPr="00E27B7D" w14:paraId="4B66E807" w14:textId="77777777">
        <w:tc>
          <w:tcPr>
            <w:tcW w:w="1134" w:type="dxa"/>
          </w:tcPr>
          <w:p w14:paraId="26A9D57D"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Vysoká</w:t>
            </w:r>
          </w:p>
        </w:tc>
        <w:tc>
          <w:tcPr>
            <w:tcW w:w="7938" w:type="dxa"/>
          </w:tcPr>
          <w:p w14:paraId="5C6FE311"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Hrozba je pravděpodobná až velmi pravděpodobná. Předpokládaná realizace hrozby je v rozpětí od 1 měsíce do 1 roku.</w:t>
            </w:r>
          </w:p>
        </w:tc>
      </w:tr>
      <w:tr w:rsidR="001B023E" w:rsidRPr="00E27B7D" w14:paraId="6AF8BA7C" w14:textId="77777777">
        <w:tc>
          <w:tcPr>
            <w:tcW w:w="1134" w:type="dxa"/>
          </w:tcPr>
          <w:p w14:paraId="45E0411D"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Kritická</w:t>
            </w:r>
          </w:p>
        </w:tc>
        <w:tc>
          <w:tcPr>
            <w:tcW w:w="7938" w:type="dxa"/>
          </w:tcPr>
          <w:p w14:paraId="472ED6F1"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Hrozba je velmi pravděpodobná až víceméně jistá. Předpokládaná realizace hrozby je častější než jednou za měsíc.</w:t>
            </w:r>
          </w:p>
        </w:tc>
      </w:tr>
    </w:tbl>
    <w:p w14:paraId="63170634" w14:textId="77777777" w:rsidR="001B023E" w:rsidRPr="00E27B7D" w:rsidRDefault="00636CA6" w:rsidP="00E27B7D">
      <w:pPr>
        <w:pStyle w:val="Nadpis4"/>
      </w:pPr>
      <w:r w:rsidRPr="00E27B7D">
        <w:t>Tab. č. 2: Stupnice pro hodnocení zranitelností</w:t>
      </w:r>
    </w:p>
    <w:tbl>
      <w:tblPr>
        <w:tblStyle w:val="Mkatabulky"/>
        <w:tblW w:w="0" w:type="auto"/>
        <w:tblLook w:val="04A0" w:firstRow="1" w:lastRow="0" w:firstColumn="1" w:lastColumn="0" w:noHBand="0" w:noVBand="1"/>
      </w:tblPr>
      <w:tblGrid>
        <w:gridCol w:w="1134"/>
        <w:gridCol w:w="7928"/>
      </w:tblGrid>
      <w:tr w:rsidR="001B023E" w:rsidRPr="00E27B7D" w14:paraId="6421AA36" w14:textId="77777777">
        <w:tc>
          <w:tcPr>
            <w:tcW w:w="1134" w:type="dxa"/>
          </w:tcPr>
          <w:p w14:paraId="0555ED1C"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b/>
              </w:rPr>
              <w:t>Úroveň</w:t>
            </w:r>
          </w:p>
        </w:tc>
        <w:tc>
          <w:tcPr>
            <w:tcW w:w="7938" w:type="dxa"/>
          </w:tcPr>
          <w:p w14:paraId="4C75F415"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b/>
              </w:rPr>
              <w:t>Popis</w:t>
            </w:r>
          </w:p>
        </w:tc>
      </w:tr>
      <w:tr w:rsidR="001B023E" w:rsidRPr="00E27B7D" w14:paraId="17475F45" w14:textId="77777777">
        <w:tc>
          <w:tcPr>
            <w:tcW w:w="1134" w:type="dxa"/>
          </w:tcPr>
          <w:p w14:paraId="7A8BB89F"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rPr>
              <w:t>Nízká</w:t>
            </w:r>
          </w:p>
        </w:tc>
        <w:tc>
          <w:tcPr>
            <w:tcW w:w="7938" w:type="dxa"/>
          </w:tcPr>
          <w:p w14:paraId="5D36B840"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Zranitelnost neexistuje nebo je zneužití zranitelnosti málo pravděpodobné. Jsou zavedena bezpečnostní opatření, která jsou schopna včas detekovat možné zranitelnosti nebo případné pokusy o jejich zneužití.</w:t>
            </w:r>
          </w:p>
        </w:tc>
      </w:tr>
      <w:tr w:rsidR="001B023E" w:rsidRPr="00E27B7D" w14:paraId="7A1D0935" w14:textId="77777777">
        <w:tc>
          <w:tcPr>
            <w:tcW w:w="1134" w:type="dxa"/>
          </w:tcPr>
          <w:p w14:paraId="281EA2C0"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rPr>
              <w:t>Střední</w:t>
            </w:r>
          </w:p>
        </w:tc>
        <w:tc>
          <w:tcPr>
            <w:tcW w:w="7938" w:type="dxa"/>
          </w:tcPr>
          <w:p w14:paraId="3A565A92"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Zneužití zranitelnosti je málo pravděpodobné až pravděpodobné.</w:t>
            </w:r>
          </w:p>
          <w:p w14:paraId="1DDD5D12"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Jsou zavedena bezpečnostní opatření, jejichž účinnost je pravidelně kontrolována.</w:t>
            </w:r>
          </w:p>
          <w:p w14:paraId="504840B2"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Schopnost bezpečnostních opatření včas detekovat možné zranitelnosti nebo případné pokusy o překonání bezpečnostních opatření je omezena.</w:t>
            </w:r>
          </w:p>
          <w:p w14:paraId="7EE6DF9A"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lastRenderedPageBreak/>
              <w:t>Nejsou známé žádné úspěšné pokusy o překonání bezpečnostních opatření.</w:t>
            </w:r>
          </w:p>
        </w:tc>
      </w:tr>
      <w:tr w:rsidR="001B023E" w:rsidRPr="00E27B7D" w14:paraId="57FD6363" w14:textId="77777777">
        <w:tc>
          <w:tcPr>
            <w:tcW w:w="1134" w:type="dxa"/>
          </w:tcPr>
          <w:p w14:paraId="46F7369B"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rPr>
              <w:lastRenderedPageBreak/>
              <w:t>Vysoká</w:t>
            </w:r>
          </w:p>
        </w:tc>
        <w:tc>
          <w:tcPr>
            <w:tcW w:w="7938" w:type="dxa"/>
          </w:tcPr>
          <w:p w14:paraId="14F6B7FF"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Zneužití zranitelnosti je pravděpodobné až velmi pravděpodobné. Bezpečnostní opatření jsou zavedena, ale jejich účinnost nepokrývá všechny potřebné aspekty a není pravidelně kontrolována. Jsou známé dílčí úspěšné pokusy o překonání bezpečnostních opatření.</w:t>
            </w:r>
          </w:p>
        </w:tc>
      </w:tr>
      <w:tr w:rsidR="001B023E" w:rsidRPr="00E27B7D" w14:paraId="3AED3487" w14:textId="77777777">
        <w:tc>
          <w:tcPr>
            <w:tcW w:w="1134" w:type="dxa"/>
          </w:tcPr>
          <w:p w14:paraId="2EDABE2F" w14:textId="77777777" w:rsidR="001B023E" w:rsidRPr="000673F8" w:rsidRDefault="00636CA6" w:rsidP="00E27B7D">
            <w:pPr>
              <w:spacing w:line="276" w:lineRule="auto"/>
              <w:rPr>
                <w:rFonts w:ascii="Times New Roman" w:hAnsi="Times New Roman" w:cs="Times New Roman"/>
              </w:rPr>
            </w:pPr>
            <w:r w:rsidRPr="000673F8">
              <w:rPr>
                <w:rFonts w:ascii="Times New Roman" w:eastAsia="Arial" w:hAnsi="Times New Roman" w:cs="Times New Roman"/>
              </w:rPr>
              <w:t>Kritická</w:t>
            </w:r>
          </w:p>
        </w:tc>
        <w:tc>
          <w:tcPr>
            <w:tcW w:w="7938" w:type="dxa"/>
          </w:tcPr>
          <w:p w14:paraId="18BED629"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Zneužití zranitelnosti je velmi pravděpodobné až víceméně jisté.</w:t>
            </w:r>
          </w:p>
          <w:p w14:paraId="6C2AA880"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Bezpečnostní opatření nejsou realizována nebo je jejich účinnost značně omezena.</w:t>
            </w:r>
          </w:p>
          <w:p w14:paraId="3B8F2CE3"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Neprobíhá kontrola účinnosti bezpečnostních opatření.</w:t>
            </w:r>
          </w:p>
          <w:p w14:paraId="7EB9DA00"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eastAsia="Arial" w:hAnsi="Times New Roman" w:cs="Times New Roman"/>
              </w:rPr>
              <w:t>Jsou známé úspěšné pokusy překonání bezpečnostních opatření.</w:t>
            </w:r>
          </w:p>
        </w:tc>
      </w:tr>
    </w:tbl>
    <w:p w14:paraId="3904E2B4" w14:textId="77777777" w:rsidR="001B023E" w:rsidRPr="00E27B7D" w:rsidRDefault="00636CA6" w:rsidP="00E27B7D">
      <w:pPr>
        <w:pStyle w:val="Nadpis4"/>
      </w:pPr>
      <w:r w:rsidRPr="00E27B7D">
        <w:t>Tab. č. 3: Stupnice pro hodnocení rizik</w:t>
      </w:r>
    </w:p>
    <w:tbl>
      <w:tblPr>
        <w:tblStyle w:val="Mkatabulky"/>
        <w:tblW w:w="0" w:type="auto"/>
        <w:tblLook w:val="04A0" w:firstRow="1" w:lastRow="0" w:firstColumn="1" w:lastColumn="0" w:noHBand="0" w:noVBand="1"/>
      </w:tblPr>
      <w:tblGrid>
        <w:gridCol w:w="1134"/>
        <w:gridCol w:w="7928"/>
      </w:tblGrid>
      <w:tr w:rsidR="001B023E" w:rsidRPr="00E27B7D" w14:paraId="3FBFEBFF" w14:textId="77777777">
        <w:tc>
          <w:tcPr>
            <w:tcW w:w="1134" w:type="dxa"/>
          </w:tcPr>
          <w:p w14:paraId="0B79EE0F"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b/>
                <w:bCs/>
              </w:rPr>
              <w:t>Úroveň</w:t>
            </w:r>
          </w:p>
        </w:tc>
        <w:tc>
          <w:tcPr>
            <w:tcW w:w="7938" w:type="dxa"/>
          </w:tcPr>
          <w:p w14:paraId="5FAE60AE"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b/>
                <w:bCs/>
              </w:rPr>
              <w:t>Popis</w:t>
            </w:r>
          </w:p>
        </w:tc>
      </w:tr>
      <w:tr w:rsidR="001B023E" w:rsidRPr="00E27B7D" w14:paraId="5CF2C898" w14:textId="77777777">
        <w:tc>
          <w:tcPr>
            <w:tcW w:w="1134" w:type="dxa"/>
          </w:tcPr>
          <w:p w14:paraId="40CD67FC"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Nízké</w:t>
            </w:r>
          </w:p>
        </w:tc>
        <w:tc>
          <w:tcPr>
            <w:tcW w:w="7938" w:type="dxa"/>
          </w:tcPr>
          <w:p w14:paraId="231AF9ED"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Riziko je považováno za akceptovatelné.</w:t>
            </w:r>
          </w:p>
        </w:tc>
      </w:tr>
      <w:tr w:rsidR="001B023E" w:rsidRPr="00E27B7D" w14:paraId="30639E4F" w14:textId="77777777">
        <w:tc>
          <w:tcPr>
            <w:tcW w:w="1134" w:type="dxa"/>
          </w:tcPr>
          <w:p w14:paraId="690664B4"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Střední</w:t>
            </w:r>
          </w:p>
        </w:tc>
        <w:tc>
          <w:tcPr>
            <w:tcW w:w="7938" w:type="dxa"/>
          </w:tcPr>
          <w:p w14:paraId="35524667"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Riziko může být sníženo méně náročnými bezpečnostními opatřeními nebo v případě vyšší náročnosti bezpečnostních opatření je riziko akceptovatelné.</w:t>
            </w:r>
          </w:p>
        </w:tc>
      </w:tr>
      <w:tr w:rsidR="001B023E" w:rsidRPr="00E27B7D" w14:paraId="086D0C5F" w14:textId="77777777">
        <w:tc>
          <w:tcPr>
            <w:tcW w:w="1134" w:type="dxa"/>
          </w:tcPr>
          <w:p w14:paraId="78BCFBB6"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Vysoké</w:t>
            </w:r>
          </w:p>
        </w:tc>
        <w:tc>
          <w:tcPr>
            <w:tcW w:w="7938" w:type="dxa"/>
          </w:tcPr>
          <w:p w14:paraId="05116C1B"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Riziko je dlouhodobě nepřípustné a musí být zahájeny systematické kroky k jeho odstranění.</w:t>
            </w:r>
          </w:p>
        </w:tc>
      </w:tr>
      <w:tr w:rsidR="001B023E" w:rsidRPr="00E27B7D" w14:paraId="1DC19A42" w14:textId="77777777">
        <w:tc>
          <w:tcPr>
            <w:tcW w:w="1134" w:type="dxa"/>
          </w:tcPr>
          <w:p w14:paraId="5A8053B4" w14:textId="77777777" w:rsidR="001B023E" w:rsidRPr="000673F8" w:rsidRDefault="00636CA6" w:rsidP="00E27B7D">
            <w:pPr>
              <w:spacing w:line="276" w:lineRule="auto"/>
              <w:rPr>
                <w:rFonts w:ascii="Times New Roman" w:hAnsi="Times New Roman" w:cs="Times New Roman"/>
              </w:rPr>
            </w:pPr>
            <w:r w:rsidRPr="000673F8">
              <w:rPr>
                <w:rFonts w:ascii="Times New Roman" w:hAnsi="Times New Roman" w:cs="Times New Roman"/>
              </w:rPr>
              <w:t>Kritické</w:t>
            </w:r>
          </w:p>
        </w:tc>
        <w:tc>
          <w:tcPr>
            <w:tcW w:w="7938" w:type="dxa"/>
          </w:tcPr>
          <w:p w14:paraId="08180D44" w14:textId="77777777" w:rsidR="001B023E" w:rsidRPr="000673F8" w:rsidRDefault="00636CA6" w:rsidP="00A24095">
            <w:pPr>
              <w:spacing w:line="276" w:lineRule="auto"/>
              <w:jc w:val="both"/>
              <w:rPr>
                <w:rFonts w:ascii="Times New Roman" w:hAnsi="Times New Roman" w:cs="Times New Roman"/>
              </w:rPr>
            </w:pPr>
            <w:r w:rsidRPr="000673F8">
              <w:rPr>
                <w:rFonts w:ascii="Times New Roman" w:hAnsi="Times New Roman" w:cs="Times New Roman"/>
              </w:rPr>
              <w:t>Riziko je nepřípustné a musí být neprodleně zahájeny kroky k jeho odstranění.</w:t>
            </w:r>
          </w:p>
        </w:tc>
      </w:tr>
    </w:tbl>
    <w:p w14:paraId="2747A46E" w14:textId="77777777" w:rsidR="001B023E" w:rsidRPr="00E27B7D" w:rsidRDefault="001B023E" w:rsidP="00E27B7D">
      <w:pPr>
        <w:shd w:val="clear" w:color="FFFFFF" w:fill="FFFFFF"/>
        <w:spacing w:line="276" w:lineRule="auto"/>
        <w:rPr>
          <w:rFonts w:ascii="Times New Roman" w:hAnsi="Times New Roman" w:cs="Times New Roman"/>
          <w:sz w:val="24"/>
          <w:szCs w:val="24"/>
        </w:rPr>
      </w:pPr>
    </w:p>
    <w:p w14:paraId="027BCA42" w14:textId="77777777" w:rsidR="001B023E" w:rsidRPr="00E27B7D" w:rsidRDefault="00636CA6" w:rsidP="000673F8">
      <w:pPr>
        <w:pStyle w:val="Odstavecseseznamem"/>
        <w:numPr>
          <w:ilvl w:val="0"/>
          <w:numId w:val="17"/>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Pokud je hodnota rizika vyšší než hranice akceptovatelnosti, je třeba implementovat vhodná bezpečnostní opatření, snížit hodnotu rizika nebo eliminovat riziko a zajistit požadovanou úroveň bezpečnosti informací. Metody pro zvládání rizik jsou zejména následující</w:t>
      </w:r>
    </w:p>
    <w:p w14:paraId="620B0597" w14:textId="77777777" w:rsidR="001B023E" w:rsidRPr="000673F8" w:rsidRDefault="00636CA6" w:rsidP="002578E8">
      <w:pPr>
        <w:pStyle w:val="Odstavecseseznamem"/>
        <w:numPr>
          <w:ilvl w:val="0"/>
          <w:numId w:val="10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0673F8">
        <w:rPr>
          <w:rFonts w:ascii="Times New Roman" w:hAnsi="Times New Roman" w:cs="Times New Roman"/>
          <w:sz w:val="24"/>
          <w:szCs w:val="24"/>
        </w:rPr>
        <w:t>akceptace rizika,</w:t>
      </w:r>
    </w:p>
    <w:p w14:paraId="5BE253DD" w14:textId="77777777" w:rsidR="001B023E" w:rsidRPr="000673F8" w:rsidRDefault="00636CA6" w:rsidP="002578E8">
      <w:pPr>
        <w:pStyle w:val="Odstavecseseznamem"/>
        <w:numPr>
          <w:ilvl w:val="0"/>
          <w:numId w:val="10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0673F8">
        <w:rPr>
          <w:rFonts w:ascii="Times New Roman" w:hAnsi="Times New Roman" w:cs="Times New Roman"/>
          <w:sz w:val="24"/>
          <w:szCs w:val="24"/>
        </w:rPr>
        <w:t>redukce rizika,</w:t>
      </w:r>
    </w:p>
    <w:p w14:paraId="14B8263F" w14:textId="77777777" w:rsidR="001B023E" w:rsidRPr="000673F8" w:rsidRDefault="00636CA6" w:rsidP="002578E8">
      <w:pPr>
        <w:pStyle w:val="Odstavecseseznamem"/>
        <w:numPr>
          <w:ilvl w:val="0"/>
          <w:numId w:val="10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0673F8">
        <w:rPr>
          <w:rFonts w:ascii="Times New Roman" w:hAnsi="Times New Roman" w:cs="Times New Roman"/>
          <w:sz w:val="24"/>
          <w:szCs w:val="24"/>
        </w:rPr>
        <w:t>eliminace rizika,</w:t>
      </w:r>
    </w:p>
    <w:p w14:paraId="779FF402" w14:textId="77777777" w:rsidR="001B023E" w:rsidRPr="000673F8" w:rsidRDefault="00636CA6" w:rsidP="002578E8">
      <w:pPr>
        <w:pStyle w:val="Odstavecseseznamem"/>
        <w:numPr>
          <w:ilvl w:val="0"/>
          <w:numId w:val="101"/>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0673F8">
        <w:rPr>
          <w:rFonts w:ascii="Times New Roman" w:hAnsi="Times New Roman" w:cs="Times New Roman"/>
          <w:sz w:val="24"/>
          <w:szCs w:val="24"/>
        </w:rPr>
        <w:t>vyhnutí se riziku, nebo</w:t>
      </w:r>
    </w:p>
    <w:p w14:paraId="4E60E89C" w14:textId="77777777" w:rsidR="001B023E" w:rsidRPr="000673F8" w:rsidRDefault="00636CA6" w:rsidP="002578E8">
      <w:pPr>
        <w:pStyle w:val="Odstavecseseznamem"/>
        <w:numPr>
          <w:ilvl w:val="0"/>
          <w:numId w:val="101"/>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rPr>
      </w:pPr>
      <w:r w:rsidRPr="000673F8">
        <w:rPr>
          <w:rFonts w:ascii="Times New Roman" w:hAnsi="Times New Roman" w:cs="Times New Roman"/>
          <w:sz w:val="24"/>
          <w:szCs w:val="24"/>
        </w:rPr>
        <w:t>přenesení nebo sdílení rizika.</w:t>
      </w:r>
      <w:r w:rsidRPr="000673F8">
        <w:rPr>
          <w:rFonts w:ascii="Times New Roman" w:hAnsi="Times New Roman" w:cs="Times New Roman"/>
          <w:sz w:val="24"/>
          <w:szCs w:val="24"/>
        </w:rPr>
        <w:br w:type="page" w:clear="all"/>
      </w:r>
    </w:p>
    <w:p w14:paraId="76C89A7C" w14:textId="1B42990B" w:rsidR="001B023E" w:rsidRPr="00861341" w:rsidRDefault="00636CA6" w:rsidP="00493ED0">
      <w:pPr>
        <w:pStyle w:val="Nadpis4"/>
        <w:spacing w:before="0" w:after="160"/>
        <w:jc w:val="right"/>
        <w:rPr>
          <w:b w:val="0"/>
          <w:bCs w:val="0"/>
        </w:rPr>
      </w:pPr>
      <w:r w:rsidRPr="00861341">
        <w:rPr>
          <w:b w:val="0"/>
          <w:bCs w:val="0"/>
        </w:rPr>
        <w:lastRenderedPageBreak/>
        <w:t xml:space="preserve">Příloha č. 3 k vyhlášce č. </w:t>
      </w:r>
      <w:r w:rsidR="00861341">
        <w:rPr>
          <w:b w:val="0"/>
          <w:bCs w:val="0"/>
        </w:rPr>
        <w:t>…/2025</w:t>
      </w:r>
      <w:r w:rsidRPr="00861341">
        <w:rPr>
          <w:b w:val="0"/>
          <w:bCs w:val="0"/>
        </w:rPr>
        <w:t xml:space="preserve"> Sb.</w:t>
      </w:r>
    </w:p>
    <w:p w14:paraId="08DB83E2" w14:textId="77777777" w:rsidR="001B023E" w:rsidRPr="00E27B7D" w:rsidRDefault="00636CA6" w:rsidP="000673F8">
      <w:pPr>
        <w:pStyle w:val="Nadpis4"/>
      </w:pPr>
      <w:r w:rsidRPr="00E27B7D">
        <w:t>Likvidace informací a dat</w:t>
      </w:r>
    </w:p>
    <w:p w14:paraId="685F19E4" w14:textId="77777777" w:rsidR="001B023E" w:rsidRPr="00E27B7D" w:rsidRDefault="00636CA6" w:rsidP="002578E8">
      <w:pPr>
        <w:pStyle w:val="Odstavecseseznamem"/>
        <w:numPr>
          <w:ilvl w:val="0"/>
          <w:numId w:val="18"/>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Tato příloha udává povinnosti povinné osoby k definování způsobů likvidace informací a dat, jejich kopií a technických aktiv, která jsou nosiči informací a dat, s ohledem na jejich hodnocení a úroveň podle přílohy č. 1.</w:t>
      </w:r>
    </w:p>
    <w:p w14:paraId="237120CA" w14:textId="0EBE1479" w:rsidR="001B023E" w:rsidRPr="00E27B7D" w:rsidRDefault="00636CA6" w:rsidP="002578E8">
      <w:pPr>
        <w:pStyle w:val="Odstavecseseznamem"/>
        <w:numPr>
          <w:ilvl w:val="0"/>
          <w:numId w:val="18"/>
        </w:numPr>
        <w:pBdr>
          <w:top w:val="none" w:sz="4" w:space="0" w:color="000000"/>
          <w:left w:val="none" w:sz="4" w:space="0" w:color="000000"/>
          <w:right w:val="none" w:sz="4" w:space="0" w:color="000000"/>
        </w:pBdr>
        <w:spacing w:after="12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Povinná osoba stanoví pravidla a postupy pro způsoby likvidace informací a</w:t>
      </w:r>
      <w:r w:rsidR="00354D7F">
        <w:rPr>
          <w:rFonts w:ascii="Times New Roman" w:hAnsi="Times New Roman" w:cs="Times New Roman"/>
          <w:sz w:val="24"/>
          <w:szCs w:val="24"/>
        </w:rPr>
        <w:t> </w:t>
      </w:r>
      <w:r w:rsidRPr="00E27B7D">
        <w:rPr>
          <w:rFonts w:ascii="Times New Roman" w:hAnsi="Times New Roman" w:cs="Times New Roman"/>
          <w:sz w:val="24"/>
          <w:szCs w:val="24"/>
        </w:rPr>
        <w:t xml:space="preserve">dat, jejich kopií a technických aktiv, která jsou nosiči informací a dat, v souladu s touto přílohou. Tím nejsou dotčeny povinnosti podle jiných právních předpisů. </w:t>
      </w:r>
    </w:p>
    <w:p w14:paraId="46039A82" w14:textId="77777777" w:rsidR="001B023E" w:rsidRPr="00E27B7D" w:rsidRDefault="00636CA6" w:rsidP="002578E8">
      <w:pPr>
        <w:pStyle w:val="Odstavecseseznamem"/>
        <w:numPr>
          <w:ilvl w:val="0"/>
          <w:numId w:val="1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Pravidla a postupy pro likvidaci informací a dat, jejich kopií a technických aktiv, která jsou nosiči informací a dat, musí být stanovena přiměřeně podle hodnocení a úrovně aktiv a měla by zejména zohledňovat</w:t>
      </w:r>
    </w:p>
    <w:p w14:paraId="134B3EC0" w14:textId="77777777"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hodnotu aktiva (zejména z pohledu důvěrnosti),</w:t>
      </w:r>
    </w:p>
    <w:p w14:paraId="48B31734" w14:textId="77777777"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technologii (typy nosičů informací a dat),</w:t>
      </w:r>
    </w:p>
    <w:p w14:paraId="198DFC5C" w14:textId="77777777"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zda se nosiče informací a dat nachází pod přímou kontrolou povinné osoby či nikoliv,</w:t>
      </w:r>
    </w:p>
    <w:p w14:paraId="7717206C" w14:textId="77777777"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zda jsou nosiče informací a dat součástí dedikovaného nebo sdíleného prostředí,</w:t>
      </w:r>
    </w:p>
    <w:p w14:paraId="4D43C89E" w14:textId="77777777"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jaká osoba bude likvidaci informací a dat provádět (například interní zaměstnanec nebo dodavatel),</w:t>
      </w:r>
    </w:p>
    <w:p w14:paraId="59C0F004" w14:textId="77777777" w:rsidR="000673F8"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dostupnost zdrojů potřebných pro likvidaci (například časové, lidské, finanční, technické),</w:t>
      </w:r>
    </w:p>
    <w:p w14:paraId="51C077C3" w14:textId="48CC1EA8"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možné způsoby likvidace informací a dat nebo jejich nosičů a</w:t>
      </w:r>
    </w:p>
    <w:p w14:paraId="5FBF4656" w14:textId="36EECB78" w:rsidR="001B023E" w:rsidRPr="00C266B7" w:rsidRDefault="00636CA6" w:rsidP="002578E8">
      <w:pPr>
        <w:pStyle w:val="Odstavecseseznamem"/>
        <w:numPr>
          <w:ilvl w:val="0"/>
          <w:numId w:val="102"/>
        </w:numPr>
        <w:pBdr>
          <w:top w:val="none" w:sz="4" w:space="0" w:color="000000"/>
          <w:left w:val="none" w:sz="4" w:space="0" w:color="000000"/>
          <w:right w:val="none" w:sz="4" w:space="0" w:color="000000"/>
        </w:pBdr>
        <w:spacing w:after="12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stavu nosiče informací a dat (například při poškození nosiče nebude možné použít variantu přepisu informací a dat, ale některý ze způsobů fyzické likvidace).</w:t>
      </w:r>
    </w:p>
    <w:p w14:paraId="47FA2A8E" w14:textId="77777777" w:rsidR="001B023E" w:rsidRPr="00E27B7D" w:rsidRDefault="00636CA6" w:rsidP="002578E8">
      <w:pPr>
        <w:pStyle w:val="Odstavecseseznamem"/>
        <w:numPr>
          <w:ilvl w:val="0"/>
          <w:numId w:val="18"/>
        </w:numPr>
        <w:pBdr>
          <w:top w:val="none" w:sz="4" w:space="0" w:color="000000"/>
          <w:left w:val="none" w:sz="4" w:space="0" w:color="000000"/>
          <w:right w:val="none" w:sz="4" w:space="0" w:color="000000"/>
        </w:pBdr>
        <w:spacing w:after="60"/>
        <w:ind w:left="0" w:firstLine="709"/>
        <w:contextualSpacing w:val="0"/>
        <w:rPr>
          <w:rFonts w:ascii="Times New Roman" w:hAnsi="Times New Roman" w:cs="Times New Roman"/>
          <w:sz w:val="24"/>
          <w:szCs w:val="24"/>
        </w:rPr>
      </w:pPr>
      <w:r w:rsidRPr="00E27B7D">
        <w:rPr>
          <w:rFonts w:ascii="Times New Roman" w:hAnsi="Times New Roman" w:cs="Times New Roman"/>
          <w:sz w:val="24"/>
          <w:szCs w:val="24"/>
        </w:rPr>
        <w:t xml:space="preserve">Způsoby likvidace informací a dat, jejich kopií a technických aktiv, která jsou nosiči informací a dat: </w:t>
      </w:r>
    </w:p>
    <w:p w14:paraId="633F7734" w14:textId="77777777" w:rsidR="001B023E" w:rsidRPr="00C266B7" w:rsidRDefault="00636CA6" w:rsidP="002578E8">
      <w:pPr>
        <w:pStyle w:val="Odstavecseseznamem"/>
        <w:numPr>
          <w:ilvl w:val="0"/>
          <w:numId w:val="10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Odstranění</w:t>
      </w:r>
    </w:p>
    <w:p w14:paraId="14CCFC21" w14:textId="77777777" w:rsidR="001B023E" w:rsidRPr="00C266B7" w:rsidRDefault="00636CA6" w:rsidP="002578E8">
      <w:pPr>
        <w:pStyle w:val="Odstavecseseznamem"/>
        <w:numPr>
          <w:ilvl w:val="0"/>
          <w:numId w:val="10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Způsob likvidace nosičů informací a dat tak, aby byla nedostupná (například odstranění datového souboru, vyhození nosiče do odpadu).</w:t>
      </w:r>
    </w:p>
    <w:p w14:paraId="366B545D" w14:textId="77777777" w:rsidR="00C266B7" w:rsidRPr="00C266B7" w:rsidRDefault="00636CA6" w:rsidP="002578E8">
      <w:pPr>
        <w:pStyle w:val="Odstavecseseznamem"/>
        <w:numPr>
          <w:ilvl w:val="0"/>
          <w:numId w:val="10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V případě získání nosiče informací a dat je možné s vynaložením určitého úsilí informace a data obnovit.</w:t>
      </w:r>
    </w:p>
    <w:p w14:paraId="41A10A42" w14:textId="19BE590F" w:rsidR="001B023E" w:rsidRPr="00C266B7" w:rsidRDefault="00636CA6" w:rsidP="002578E8">
      <w:pPr>
        <w:pStyle w:val="Odstavecseseznamem"/>
        <w:numPr>
          <w:ilvl w:val="0"/>
          <w:numId w:val="10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Tato metoda není vhodná pro nosiče informací a dat neumožňující opětovný zápis.</w:t>
      </w:r>
    </w:p>
    <w:p w14:paraId="5A136F1A" w14:textId="77777777" w:rsidR="001B023E" w:rsidRPr="00C266B7" w:rsidRDefault="00636CA6" w:rsidP="002578E8">
      <w:pPr>
        <w:pStyle w:val="Odstavecseseznamem"/>
        <w:numPr>
          <w:ilvl w:val="0"/>
          <w:numId w:val="104"/>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Použitelný způsob pro úroveň důvěrnosti aktiva (vychází z přílohy č. 1): Nízká.</w:t>
      </w:r>
    </w:p>
    <w:p w14:paraId="369A0C37" w14:textId="77777777" w:rsidR="001B023E" w:rsidRPr="00C266B7" w:rsidRDefault="00636CA6" w:rsidP="002578E8">
      <w:pPr>
        <w:pStyle w:val="Odstavecseseznamem"/>
        <w:numPr>
          <w:ilvl w:val="0"/>
          <w:numId w:val="10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Přepsání</w:t>
      </w:r>
    </w:p>
    <w:p w14:paraId="4ED376AB" w14:textId="77777777" w:rsidR="001B023E" w:rsidRPr="00C266B7" w:rsidRDefault="00636CA6" w:rsidP="002578E8">
      <w:pPr>
        <w:pStyle w:val="Odstavecseseznamem"/>
        <w:numPr>
          <w:ilvl w:val="0"/>
          <w:numId w:val="10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Způsob likvidace spočívá v opakovaném přepsání informací a dat náhodnými hodnotami.</w:t>
      </w:r>
    </w:p>
    <w:p w14:paraId="217C4C0C" w14:textId="5CA00C9E" w:rsidR="001B023E" w:rsidRPr="00C266B7" w:rsidRDefault="00636CA6" w:rsidP="002578E8">
      <w:pPr>
        <w:pStyle w:val="Odstavecseseznamem"/>
        <w:numPr>
          <w:ilvl w:val="0"/>
          <w:numId w:val="10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Volně dostupné nástroje neumožňují obnovení po násobném přepsání informací a</w:t>
      </w:r>
      <w:r w:rsidR="00354D7F">
        <w:rPr>
          <w:rFonts w:ascii="Times New Roman" w:hAnsi="Times New Roman" w:cs="Times New Roman"/>
          <w:sz w:val="24"/>
          <w:szCs w:val="24"/>
        </w:rPr>
        <w:t> </w:t>
      </w:r>
      <w:r w:rsidRPr="00C266B7">
        <w:rPr>
          <w:rFonts w:ascii="Times New Roman" w:hAnsi="Times New Roman" w:cs="Times New Roman"/>
          <w:sz w:val="24"/>
          <w:szCs w:val="24"/>
        </w:rPr>
        <w:t>dat.</w:t>
      </w:r>
    </w:p>
    <w:p w14:paraId="387E3E9A" w14:textId="77777777" w:rsidR="001B023E" w:rsidRPr="00C266B7" w:rsidRDefault="00636CA6" w:rsidP="002578E8">
      <w:pPr>
        <w:pStyle w:val="Odstavecseseznamem"/>
        <w:numPr>
          <w:ilvl w:val="0"/>
          <w:numId w:val="10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lastRenderedPageBreak/>
        <w:t>Přepsání může být nahrazeno nebo kombinováno s bezpečnou likvidací kryptografických klíčů k zašifrovaným informacím a datům.</w:t>
      </w:r>
    </w:p>
    <w:p w14:paraId="5E347668" w14:textId="77777777" w:rsidR="001B023E" w:rsidRPr="00C266B7" w:rsidRDefault="00636CA6" w:rsidP="002578E8">
      <w:pPr>
        <w:pStyle w:val="Odstavecseseznamem"/>
        <w:numPr>
          <w:ilvl w:val="0"/>
          <w:numId w:val="10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Tato metoda není vhodná pro poškozené nosiče, nosiče neumožňující opětovný zápis, případně pro nosiče s velkou paměťovou kapacitou.</w:t>
      </w:r>
    </w:p>
    <w:p w14:paraId="1DAF532B" w14:textId="39E4AD17" w:rsidR="001B023E" w:rsidRPr="00C266B7" w:rsidRDefault="00636CA6" w:rsidP="002578E8">
      <w:pPr>
        <w:pStyle w:val="Odstavecseseznamem"/>
        <w:numPr>
          <w:ilvl w:val="0"/>
          <w:numId w:val="105"/>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Použitelný způsob pro úroveň důvěrnosti aktiva (vychází z přílohy č. 1): Nízká až</w:t>
      </w:r>
      <w:r w:rsidR="00354D7F">
        <w:rPr>
          <w:rFonts w:ascii="Times New Roman" w:hAnsi="Times New Roman" w:cs="Times New Roman"/>
          <w:sz w:val="24"/>
          <w:szCs w:val="24"/>
        </w:rPr>
        <w:t> </w:t>
      </w:r>
      <w:r w:rsidRPr="00C266B7">
        <w:rPr>
          <w:rFonts w:ascii="Times New Roman" w:hAnsi="Times New Roman" w:cs="Times New Roman"/>
          <w:sz w:val="24"/>
          <w:szCs w:val="24"/>
        </w:rPr>
        <w:t>Vysoká.</w:t>
      </w:r>
    </w:p>
    <w:p w14:paraId="6A1654DC" w14:textId="77777777" w:rsidR="001B023E" w:rsidRPr="00C266B7" w:rsidRDefault="00636CA6" w:rsidP="002578E8">
      <w:pPr>
        <w:pStyle w:val="Odstavecseseznamem"/>
        <w:numPr>
          <w:ilvl w:val="0"/>
          <w:numId w:val="103"/>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Fyzická likvidace</w:t>
      </w:r>
    </w:p>
    <w:p w14:paraId="75C27D9F" w14:textId="508C643A" w:rsidR="001B023E" w:rsidRPr="00C266B7" w:rsidRDefault="00636CA6" w:rsidP="002578E8">
      <w:pPr>
        <w:pStyle w:val="Odstavecseseznamem"/>
        <w:numPr>
          <w:ilvl w:val="0"/>
          <w:numId w:val="10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Způsob likvidace spočívající ve zničení nosiče informací a dat, popřípadě v rozebrání nosiče a následného zničení (například mechanickým nebo chemickým působením vč. tepelného).</w:t>
      </w:r>
    </w:p>
    <w:p w14:paraId="415A26B6" w14:textId="0EDF3F41" w:rsidR="001B023E" w:rsidRPr="00C266B7" w:rsidRDefault="00636CA6" w:rsidP="002578E8">
      <w:pPr>
        <w:pStyle w:val="Odstavecseseznamem"/>
        <w:numPr>
          <w:ilvl w:val="0"/>
          <w:numId w:val="106"/>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Nosič informací a dat po fyzické likvidaci nelze znovu použít. Informace a data není možné z tohoto nosiče obnovit ani při vynaložení značného množství prostředků a úsilí.</w:t>
      </w:r>
    </w:p>
    <w:p w14:paraId="3A8BE7F6" w14:textId="34EDD65E" w:rsidR="001B023E" w:rsidRPr="00C266B7" w:rsidRDefault="00636CA6" w:rsidP="002578E8">
      <w:pPr>
        <w:pStyle w:val="Odstavecseseznamem"/>
        <w:numPr>
          <w:ilvl w:val="0"/>
          <w:numId w:val="106"/>
        </w:numPr>
        <w:pBdr>
          <w:top w:val="none" w:sz="4" w:space="0" w:color="000000"/>
          <w:left w:val="none" w:sz="4" w:space="0" w:color="000000"/>
          <w:right w:val="none" w:sz="4" w:space="0" w:color="000000"/>
        </w:pBdr>
        <w:ind w:left="993" w:hanging="426"/>
        <w:rPr>
          <w:rFonts w:ascii="Times New Roman" w:hAnsi="Times New Roman" w:cs="Times New Roman"/>
          <w:sz w:val="24"/>
          <w:szCs w:val="24"/>
        </w:rPr>
      </w:pPr>
      <w:r w:rsidRPr="00C266B7">
        <w:rPr>
          <w:rFonts w:ascii="Times New Roman" w:hAnsi="Times New Roman" w:cs="Times New Roman"/>
          <w:sz w:val="24"/>
          <w:szCs w:val="24"/>
        </w:rPr>
        <w:t>Použitelný způsob likvidace pro úroveň důvěrnosti aktiva (vychází z přílohy č. 1): nízká až kritická.</w:t>
      </w:r>
    </w:p>
    <w:p w14:paraId="244EAC06" w14:textId="77777777" w:rsidR="001B023E" w:rsidRPr="00E27B7D" w:rsidRDefault="00636CA6" w:rsidP="00E27B7D">
      <w:pPr>
        <w:spacing w:line="276" w:lineRule="auto"/>
        <w:outlineLvl w:val="3"/>
        <w:rPr>
          <w:rFonts w:ascii="Times New Roman" w:hAnsi="Times New Roman" w:cs="Times New Roman"/>
          <w:sz w:val="24"/>
          <w:szCs w:val="24"/>
        </w:rPr>
      </w:pPr>
      <w:r w:rsidRPr="00E27B7D">
        <w:rPr>
          <w:rFonts w:ascii="Times New Roman" w:hAnsi="Times New Roman" w:cs="Times New Roman"/>
          <w:sz w:val="24"/>
          <w:szCs w:val="24"/>
        </w:rPr>
        <w:br w:type="page" w:clear="all"/>
      </w:r>
    </w:p>
    <w:p w14:paraId="792A2BFB" w14:textId="1D897BAE" w:rsidR="001B023E" w:rsidRPr="00E27B7D" w:rsidRDefault="00636CA6" w:rsidP="00493ED0">
      <w:pPr>
        <w:pStyle w:val="Nadpis4"/>
        <w:spacing w:before="0" w:after="160"/>
        <w:jc w:val="right"/>
        <w:rPr>
          <w:b w:val="0"/>
          <w:bCs w:val="0"/>
        </w:rPr>
      </w:pPr>
      <w:r w:rsidRPr="00E27B7D">
        <w:rPr>
          <w:b w:val="0"/>
          <w:bCs w:val="0"/>
        </w:rPr>
        <w:lastRenderedPageBreak/>
        <w:t xml:space="preserve">Příloha č. 4 k vyhlášce č. </w:t>
      </w:r>
      <w:r w:rsidR="00E27B7D">
        <w:rPr>
          <w:b w:val="0"/>
          <w:bCs w:val="0"/>
        </w:rPr>
        <w:t>…/2025</w:t>
      </w:r>
      <w:r w:rsidRPr="00E27B7D">
        <w:rPr>
          <w:b w:val="0"/>
          <w:bCs w:val="0"/>
        </w:rPr>
        <w:t xml:space="preserve"> Sb.</w:t>
      </w:r>
    </w:p>
    <w:p w14:paraId="61E6392A" w14:textId="77777777" w:rsidR="001B023E" w:rsidRPr="00E27B7D" w:rsidRDefault="00636CA6" w:rsidP="00C266B7">
      <w:pPr>
        <w:pStyle w:val="Nadpis4"/>
      </w:pPr>
      <w:r w:rsidRPr="00E27B7D">
        <w:t>Zranitelnosti a hrozby</w:t>
      </w:r>
    </w:p>
    <w:p w14:paraId="582BD932" w14:textId="77777777" w:rsidR="001B023E" w:rsidRPr="00E27B7D" w:rsidRDefault="00636CA6" w:rsidP="00C266B7">
      <w:pPr>
        <w:shd w:val="clear" w:color="FFFFFF" w:fill="FFFFFF"/>
        <w:spacing w:after="0" w:line="276" w:lineRule="auto"/>
        <w:ind w:firstLine="709"/>
        <w:jc w:val="both"/>
        <w:rPr>
          <w:rFonts w:ascii="Times New Roman" w:hAnsi="Times New Roman" w:cs="Times New Roman"/>
          <w:sz w:val="24"/>
          <w:szCs w:val="24"/>
        </w:rPr>
      </w:pPr>
      <w:r w:rsidRPr="00E27B7D">
        <w:rPr>
          <w:rFonts w:ascii="Times New Roman" w:hAnsi="Times New Roman" w:cs="Times New Roman"/>
          <w:sz w:val="24"/>
          <w:szCs w:val="24"/>
        </w:rPr>
        <w:t xml:space="preserve">Tato příloha obsahuje jen vybrané kategorie zranitelností a hrozeb. Povinná osoba určuje konkrétní hrozby a zranitelnosti podle svých potřeb a specifik. Určování konkrétních zranitelností a hrozeb je odpovědností povinné osoby. </w:t>
      </w:r>
    </w:p>
    <w:p w14:paraId="2538444F" w14:textId="77777777" w:rsidR="001B023E" w:rsidRPr="00E27B7D" w:rsidRDefault="00636CA6" w:rsidP="00C266B7">
      <w:pPr>
        <w:pStyle w:val="Nadpis4"/>
      </w:pPr>
      <w:r w:rsidRPr="00E27B7D">
        <w:t>Zranitelnosti</w:t>
      </w:r>
    </w:p>
    <w:p w14:paraId="7AA148D0"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Nedostatečná údržba aktiv,</w:t>
      </w:r>
    </w:p>
    <w:p w14:paraId="187343A8"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zastaralost aktiv,</w:t>
      </w:r>
    </w:p>
    <w:p w14:paraId="18F753AF"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nedostatečná ochrana perimetru,</w:t>
      </w:r>
    </w:p>
    <w:p w14:paraId="63521745"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nedostatečné bezpečnostní povědomí uživatelů, administrátorů, osob zastávajících bezpečnostní role, dodavatelů a vrcholného vedení,</w:t>
      </w:r>
    </w:p>
    <w:p w14:paraId="5F53A2D5"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nedostatečné zálohování,</w:t>
      </w:r>
    </w:p>
    <w:p w14:paraId="269AAD62"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nevhodné nastavení přístupových oprávnění,</w:t>
      </w:r>
    </w:p>
    <w:p w14:paraId="16FA4093"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nedostatečné postupy a procesy pro detekování kybernetických bezpečnostních událostí a identifikování kybernetických bezpečnostních incidentů,</w:t>
      </w:r>
    </w:p>
    <w:p w14:paraId="198C152E"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nedostatečné monitorování činnosti uživatelů a administrátorů a neschopnost odhalit činnost, která může mít vliv na bezpečnost regulované služby</w:t>
      </w:r>
    </w:p>
    <w:p w14:paraId="2E154E05"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nedostatečné stanovení bezpečnostních pravidel a postupů, nepřesné nebo nejednoznačné vymezení práv a povinností uživatelů, administrátorů, osob zastávajících bezpečnostní role, dodavatelů a vrcholného vedení,</w:t>
      </w:r>
    </w:p>
    <w:p w14:paraId="025ED429"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nedostatečná ochrana aktiv,</w:t>
      </w:r>
    </w:p>
    <w:p w14:paraId="0AFDE12B"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nevhodně navržená bezpečná architektura,</w:t>
      </w:r>
    </w:p>
    <w:p w14:paraId="48B3F1E9"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nedostatečná míra nezávislé kontroly,</w:t>
      </w:r>
    </w:p>
    <w:p w14:paraId="3A544676"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neschopnost včasného odhalení pochybení ze strany uživatelů, administrátorů, osob zastávajících bezpečnostní role, dodavatelů a vrcholného vedení,</w:t>
      </w:r>
    </w:p>
    <w:p w14:paraId="4E1FEAB8"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nedostatek zaměstnanců s potřebnou odbornou úrovní znalostí,</w:t>
      </w:r>
    </w:p>
    <w:p w14:paraId="397C641E"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umístění aktiva mimo fyzickou kontrolu (například na území cizího státu),</w:t>
      </w:r>
    </w:p>
    <w:p w14:paraId="7419B37A" w14:textId="78BC0303"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umístění aktiva na území státu o jehož právním prostředí nemá povinná osoba dostatečné povědomí</w:t>
      </w:r>
      <w:r w:rsidR="00C266B7" w:rsidRPr="00C266B7">
        <w:rPr>
          <w:rFonts w:ascii="Times New Roman" w:hAnsi="Times New Roman" w:cs="Times New Roman"/>
          <w:sz w:val="24"/>
          <w:szCs w:val="24"/>
        </w:rPr>
        <w:t xml:space="preserve"> a</w:t>
      </w:r>
    </w:p>
    <w:p w14:paraId="190754B2" w14:textId="77777777" w:rsidR="001B023E" w:rsidRPr="00C266B7" w:rsidRDefault="00636CA6" w:rsidP="002578E8">
      <w:pPr>
        <w:pStyle w:val="Odstavecseseznamem"/>
        <w:numPr>
          <w:ilvl w:val="0"/>
          <w:numId w:val="107"/>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zranitelnosti odhalené při skenování zranitelností a penetračním testování.</w:t>
      </w:r>
    </w:p>
    <w:p w14:paraId="4948F06E" w14:textId="77777777" w:rsidR="001B023E" w:rsidRPr="00E27B7D" w:rsidRDefault="00636CA6" w:rsidP="00C266B7">
      <w:pPr>
        <w:pStyle w:val="Nadpis4"/>
      </w:pPr>
      <w:r w:rsidRPr="00E27B7D">
        <w:t>Hrozby</w:t>
      </w:r>
    </w:p>
    <w:p w14:paraId="0E3C758B"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Porušení bezpečnostní politiky, provedení neoprávněných činností, zneužití oprávnění ze strany uživatelů, administrátorů, osob zastávajících bezpečnostní role, dodavatelů a vrcholného vedení,</w:t>
      </w:r>
    </w:p>
    <w:p w14:paraId="40761735"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lastRenderedPageBreak/>
        <w:t>poškození nebo selhání technického anebo programového vybavení,</w:t>
      </w:r>
    </w:p>
    <w:p w14:paraId="0D65318F"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zneužití identity,</w:t>
      </w:r>
    </w:p>
    <w:p w14:paraId="7E2B049A"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užívání programového vybavení v rozporu s licenčními podmínkami,</w:t>
      </w:r>
    </w:p>
    <w:p w14:paraId="535C76FD"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škodlivý kód</w:t>
      </w:r>
    </w:p>
    <w:p w14:paraId="1D4DA93F"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narušení fyzické bezpečnosti,</w:t>
      </w:r>
    </w:p>
    <w:p w14:paraId="4762877D"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přerušení poskytování služeb elektronických komunikací, satelitních služeb nebo dodávek elektrické energie nebo jiných důležitých služeb,</w:t>
      </w:r>
    </w:p>
    <w:p w14:paraId="29F4A9B1"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narušení dostupnosti primárních nebo podpůrných aktiv umístěných mimo území České republiky,</w:t>
      </w:r>
    </w:p>
    <w:p w14:paraId="2A1EB8A1"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zneužití nebo neoprávněná modifikace informací,</w:t>
      </w:r>
    </w:p>
    <w:p w14:paraId="779DBD58"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ztráta, odcizení nebo poškození aktiva,</w:t>
      </w:r>
    </w:p>
    <w:p w14:paraId="7975D665"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nedodržení smluvního závazku ze strany dodavatele,</w:t>
      </w:r>
    </w:p>
    <w:p w14:paraId="38AEE398"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pochybení ze strany uživatelů, administrátorů, osob zastávajících bezpečnostní role, dodavatelů a vrcholného vedení,</w:t>
      </w:r>
    </w:p>
    <w:p w14:paraId="285DFE49"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zneužití vnitřních prostředků, sabotáž,</w:t>
      </w:r>
    </w:p>
    <w:p w14:paraId="38F0F59C"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dlouhodobé přerušení poskytování služeb elektronických komunikací, satelitních služeb, dodávky elektrické energie nebo jiných důležitých služeb,</w:t>
      </w:r>
    </w:p>
    <w:p w14:paraId="0F0B3944"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zaměstnanci s nedostatečnou odbornou úrovní znalostí,</w:t>
      </w:r>
    </w:p>
    <w:p w14:paraId="3CA0A624"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cílený kybernetický útok pomocí sociálního inženýrství, použití špionážních technik,</w:t>
      </w:r>
    </w:p>
    <w:p w14:paraId="7A129502"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zneužití vyměnitelných technických nosičů dat,</w:t>
      </w:r>
    </w:p>
    <w:p w14:paraId="35EB5714"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napadení (odposlech, modifikace, podvržení) elektronické komunikace, satelitních služeb nebo jiných důležitých služeb,</w:t>
      </w:r>
    </w:p>
    <w:p w14:paraId="20785CBB"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závislost na dodavateli,</w:t>
      </w:r>
    </w:p>
    <w:p w14:paraId="448A29D5"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zneužití státní moci pro přístup k aktivům,</w:t>
      </w:r>
    </w:p>
    <w:p w14:paraId="03739731" w14:textId="77777777" w:rsidR="001B023E" w:rsidRPr="00C266B7" w:rsidRDefault="00636CA6" w:rsidP="002578E8">
      <w:pPr>
        <w:pStyle w:val="Odstavecseseznamem"/>
        <w:numPr>
          <w:ilvl w:val="0"/>
          <w:numId w:val="108"/>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rPr>
      </w:pPr>
      <w:r w:rsidRPr="00C266B7">
        <w:rPr>
          <w:rFonts w:ascii="Times New Roman" w:hAnsi="Times New Roman" w:cs="Times New Roman"/>
          <w:sz w:val="24"/>
          <w:szCs w:val="24"/>
        </w:rPr>
        <w:t>zpřístupnění nebo předání aktiv na základě žádosti státu.</w:t>
      </w:r>
      <w:r w:rsidRPr="00C266B7">
        <w:rPr>
          <w:rFonts w:ascii="Times New Roman" w:hAnsi="Times New Roman" w:cs="Times New Roman"/>
          <w:sz w:val="24"/>
          <w:szCs w:val="24"/>
        </w:rPr>
        <w:br w:type="page" w:clear="all"/>
      </w:r>
    </w:p>
    <w:p w14:paraId="047BD8DE" w14:textId="633DDFD9" w:rsidR="001B023E" w:rsidRPr="00E27B7D" w:rsidRDefault="00636CA6" w:rsidP="00493ED0">
      <w:pPr>
        <w:pStyle w:val="Nadpis4"/>
        <w:spacing w:before="0" w:after="160"/>
        <w:jc w:val="right"/>
        <w:rPr>
          <w:b w:val="0"/>
          <w:bCs w:val="0"/>
        </w:rPr>
      </w:pPr>
      <w:r w:rsidRPr="00E27B7D">
        <w:rPr>
          <w:b w:val="0"/>
          <w:bCs w:val="0"/>
        </w:rPr>
        <w:lastRenderedPageBreak/>
        <w:t xml:space="preserve">Příloha č. 5 k vyhlášce č. </w:t>
      </w:r>
      <w:r w:rsidR="00E27B7D">
        <w:rPr>
          <w:b w:val="0"/>
          <w:bCs w:val="0"/>
        </w:rPr>
        <w:t>…/2025</w:t>
      </w:r>
      <w:r w:rsidRPr="00E27B7D">
        <w:rPr>
          <w:b w:val="0"/>
          <w:bCs w:val="0"/>
        </w:rPr>
        <w:t xml:space="preserve"> Sb.</w:t>
      </w:r>
    </w:p>
    <w:p w14:paraId="1E3B7A9E" w14:textId="77777777" w:rsidR="001B023E" w:rsidRPr="00E27B7D" w:rsidRDefault="00636CA6" w:rsidP="00C266B7">
      <w:pPr>
        <w:pStyle w:val="Nadpis4"/>
      </w:pPr>
      <w:r w:rsidRPr="00E27B7D">
        <w:t>Výbor pro řízení kybernetické bezpečnosti a bezpečnostní role</w:t>
      </w:r>
    </w:p>
    <w:p w14:paraId="6ADBBB30" w14:textId="0D821CD8" w:rsidR="001B023E" w:rsidRPr="00E27B7D" w:rsidRDefault="00636CA6" w:rsidP="00C266B7">
      <w:pPr>
        <w:pStyle w:val="Odstavec"/>
        <w:ind w:firstLine="709"/>
        <w:rPr>
          <w:rFonts w:ascii="Times New Roman" w:hAnsi="Times New Roman" w:cs="Times New Roman"/>
          <w:sz w:val="24"/>
          <w:szCs w:val="24"/>
        </w:rPr>
      </w:pPr>
      <w:r w:rsidRPr="00E27B7D">
        <w:rPr>
          <w:rFonts w:ascii="Times New Roman" w:hAnsi="Times New Roman" w:cs="Times New Roman"/>
          <w:sz w:val="24"/>
          <w:szCs w:val="24"/>
        </w:rPr>
        <w:t>Tato příloha obsahuje popis doporučených požadavků pro výbor pro řízení kybernetické bezpečnosti a bezpečnostní role uvedené v § 5 a 6.</w:t>
      </w:r>
    </w:p>
    <w:p w14:paraId="0AA91EB2" w14:textId="77777777" w:rsidR="001B023E" w:rsidRPr="00E27B7D" w:rsidRDefault="00636CA6" w:rsidP="00C266B7">
      <w:pPr>
        <w:pStyle w:val="Nadpis4"/>
      </w:pPr>
      <w:r w:rsidRPr="00E27B7D">
        <w:t>Tab. č. 1: Výbor pro řízení kybernetické bezpečnosti</w:t>
      </w:r>
    </w:p>
    <w:tbl>
      <w:tblPr>
        <w:tblStyle w:val="Mkatabulky"/>
        <w:tblW w:w="0" w:type="auto"/>
        <w:tblLook w:val="04A0" w:firstRow="1" w:lastRow="0" w:firstColumn="1" w:lastColumn="0" w:noHBand="0" w:noVBand="1"/>
      </w:tblPr>
      <w:tblGrid>
        <w:gridCol w:w="974"/>
        <w:gridCol w:w="8088"/>
      </w:tblGrid>
      <w:tr w:rsidR="001B023E" w:rsidRPr="00E27B7D" w14:paraId="5CAD436C" w14:textId="77777777">
        <w:tc>
          <w:tcPr>
            <w:tcW w:w="769" w:type="dxa"/>
          </w:tcPr>
          <w:p w14:paraId="150B48B1"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Role:</w:t>
            </w:r>
          </w:p>
        </w:tc>
        <w:tc>
          <w:tcPr>
            <w:tcW w:w="8585" w:type="dxa"/>
          </w:tcPr>
          <w:p w14:paraId="6CF0605A"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Výbor pro řízení kybernetické bezpečnosti</w:t>
            </w:r>
          </w:p>
        </w:tc>
      </w:tr>
      <w:tr w:rsidR="001B023E" w:rsidRPr="00E27B7D" w14:paraId="05EB4568" w14:textId="77777777">
        <w:tc>
          <w:tcPr>
            <w:tcW w:w="769" w:type="dxa"/>
          </w:tcPr>
          <w:p w14:paraId="7E006145"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Klíčové činnosti:</w:t>
            </w:r>
          </w:p>
        </w:tc>
        <w:tc>
          <w:tcPr>
            <w:tcW w:w="8585" w:type="dxa"/>
          </w:tcPr>
          <w:p w14:paraId="6FA0888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Celkové řízení a rozvoj kybernetické bezpečnosti v rámci povinné osoby.</w:t>
            </w:r>
          </w:p>
          <w:p w14:paraId="7CA1A130"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Tvorba rámce kybernetické bezpečnosti, směrování a zásad kybernetické bezpečnosti povinné osoby (definování strategických cílů a směrování rozvoje v oblasti kybernetické bezpečnosti).</w:t>
            </w:r>
          </w:p>
          <w:p w14:paraId="5FB1B70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Definice rolí a odpovědností v rámci systému řízení bezpečnosti informací.</w:t>
            </w:r>
          </w:p>
          <w:p w14:paraId="3FC78CD7"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Definice požadavků na podávání zpráv a kontrolu systému řízení bezpečnosti informací.</w:t>
            </w:r>
          </w:p>
          <w:p w14:paraId="6572F343"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Kontrola aktuálního stavu kybernetické bezpečnosti v rámci povinné osoby a zjišťování, zda dochází k naplňování plánovaných cílů.</w:t>
            </w:r>
          </w:p>
        </w:tc>
      </w:tr>
    </w:tbl>
    <w:p w14:paraId="2DD2681F" w14:textId="77777777" w:rsidR="001B023E" w:rsidRPr="00E27B7D" w:rsidRDefault="00636CA6" w:rsidP="00C266B7">
      <w:pPr>
        <w:pStyle w:val="Nadpis4"/>
      </w:pPr>
      <w:r w:rsidRPr="00E27B7D">
        <w:t>Tab. č. 2: Manažer kybernetické bezpečnosti</w:t>
      </w:r>
    </w:p>
    <w:tbl>
      <w:tblPr>
        <w:tblStyle w:val="Mkatabulky"/>
        <w:tblW w:w="0" w:type="auto"/>
        <w:tblLook w:val="04A0" w:firstRow="1" w:lastRow="0" w:firstColumn="1" w:lastColumn="0" w:noHBand="0" w:noVBand="1"/>
      </w:tblPr>
      <w:tblGrid>
        <w:gridCol w:w="1316"/>
        <w:gridCol w:w="7746"/>
      </w:tblGrid>
      <w:tr w:rsidR="001B023E" w:rsidRPr="00E27B7D" w14:paraId="7058848C" w14:textId="77777777">
        <w:tc>
          <w:tcPr>
            <w:tcW w:w="947" w:type="dxa"/>
          </w:tcPr>
          <w:p w14:paraId="7BF12FB8"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Role:</w:t>
            </w:r>
          </w:p>
        </w:tc>
        <w:tc>
          <w:tcPr>
            <w:tcW w:w="8407" w:type="dxa"/>
          </w:tcPr>
          <w:p w14:paraId="6EC0AA77"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Manažer kybernetické bezpečnosti</w:t>
            </w:r>
          </w:p>
        </w:tc>
      </w:tr>
      <w:tr w:rsidR="001B023E" w:rsidRPr="00E27B7D" w14:paraId="6FAC1FFB" w14:textId="77777777">
        <w:tc>
          <w:tcPr>
            <w:tcW w:w="947" w:type="dxa"/>
          </w:tcPr>
          <w:p w14:paraId="0EE1EFAA"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Klíčové činnosti:</w:t>
            </w:r>
          </w:p>
        </w:tc>
        <w:tc>
          <w:tcPr>
            <w:tcW w:w="8407" w:type="dxa"/>
          </w:tcPr>
          <w:p w14:paraId="0CB40987"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Řízení systému bezpečnosti informací.</w:t>
            </w:r>
          </w:p>
          <w:p w14:paraId="71DE3F6E"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Pravidelné informování vrcholného vedení povinné osoby.</w:t>
            </w:r>
          </w:p>
          <w:p w14:paraId="7634526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Pravidelná komunikace s vrcholným vedením povinné osoby.</w:t>
            </w:r>
          </w:p>
          <w:p w14:paraId="504AF5F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Koordinace a podílení se na procesu řízení aktiv a rizik.</w:t>
            </w:r>
          </w:p>
          <w:p w14:paraId="66CBD562" w14:textId="37B7CA64"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Předkládání zpráv o hodnocení aktiv a rizik, plánu zvládání rizik a prohlášení o</w:t>
            </w:r>
            <w:r w:rsidR="00354D7F">
              <w:rPr>
                <w:rFonts w:ascii="Times New Roman" w:eastAsia="Arial" w:hAnsi="Times New Roman" w:cs="Times New Roman"/>
              </w:rPr>
              <w:t> </w:t>
            </w:r>
            <w:r w:rsidRPr="00C266B7">
              <w:rPr>
                <w:rFonts w:ascii="Times New Roman" w:eastAsia="Arial" w:hAnsi="Times New Roman" w:cs="Times New Roman"/>
              </w:rPr>
              <w:t>aplikovatelnosti na jednání výboru pro řízení kybernetické bezpečnosti.</w:t>
            </w:r>
          </w:p>
          <w:p w14:paraId="34C5EEB6" w14:textId="77777777" w:rsidR="001B023E" w:rsidRPr="00C266B7" w:rsidRDefault="00636CA6" w:rsidP="00AE4A0A">
            <w:pPr>
              <w:shd w:val="clear" w:color="FFFFFF" w:fill="FFFFFF"/>
              <w:tabs>
                <w:tab w:val="left" w:pos="6511"/>
              </w:tabs>
              <w:spacing w:line="276" w:lineRule="auto"/>
              <w:jc w:val="both"/>
              <w:rPr>
                <w:rFonts w:ascii="Times New Roman" w:hAnsi="Times New Roman" w:cs="Times New Roman"/>
              </w:rPr>
            </w:pPr>
            <w:r w:rsidRPr="00C266B7">
              <w:rPr>
                <w:rFonts w:ascii="Times New Roman" w:eastAsia="Arial" w:hAnsi="Times New Roman" w:cs="Times New Roman"/>
              </w:rPr>
              <w:t>f) Poskytování pokynů pro zajištění bezpečnosti informací při sjednání, hodnocení, výběru, řízení a ukončení dodavatelských vztahů.</w:t>
            </w:r>
            <w:r w:rsidRPr="00C266B7">
              <w:rPr>
                <w:rFonts w:ascii="Times New Roman" w:hAnsi="Times New Roman" w:cs="Times New Roman"/>
              </w:rPr>
              <w:tab/>
            </w:r>
          </w:p>
          <w:p w14:paraId="28639B5A"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g) Komunikace s Vládním nebo Národním CERT.</w:t>
            </w:r>
          </w:p>
          <w:p w14:paraId="104BA05E"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h) Koordinace řízení incidentů.</w:t>
            </w:r>
          </w:p>
          <w:p w14:paraId="4053F35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i) Vyhodnocování vhodnosti a účinnosti bezpečnostních opatření.</w:t>
            </w:r>
          </w:p>
        </w:tc>
      </w:tr>
      <w:tr w:rsidR="001B023E" w:rsidRPr="00E27B7D" w14:paraId="7C60FDC1" w14:textId="77777777">
        <w:tc>
          <w:tcPr>
            <w:tcW w:w="947" w:type="dxa"/>
          </w:tcPr>
          <w:p w14:paraId="3953E149"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Znalosti:</w:t>
            </w:r>
          </w:p>
        </w:tc>
        <w:tc>
          <w:tcPr>
            <w:tcW w:w="8407" w:type="dxa"/>
          </w:tcPr>
          <w:p w14:paraId="61F6862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Normy řady ISO/IEC 27000 a obdobné normy z oblasti bezpečnosti a ICT.</w:t>
            </w:r>
          </w:p>
          <w:p w14:paraId="4985A82A"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Přehled v oblasti ICT (operační systémy, databáze, aplikace, datové sítě) s důrazem na bezpečnost.</w:t>
            </w:r>
          </w:p>
          <w:p w14:paraId="279121D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Řízení rizik.</w:t>
            </w:r>
          </w:p>
          <w:p w14:paraId="05CCBD2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Řízení kontinuity činností.</w:t>
            </w:r>
          </w:p>
          <w:p w14:paraId="1A815EE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Relevantní právní a regulatorní požadavky, zejména zákona.</w:t>
            </w:r>
          </w:p>
          <w:p w14:paraId="7022A6A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f) Kontext povinné osoby.</w:t>
            </w:r>
          </w:p>
        </w:tc>
      </w:tr>
      <w:tr w:rsidR="001B023E" w:rsidRPr="00E27B7D" w14:paraId="61C67871" w14:textId="77777777">
        <w:tc>
          <w:tcPr>
            <w:tcW w:w="947" w:type="dxa"/>
          </w:tcPr>
          <w:p w14:paraId="2FF3DD42"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Zkušenosti:</w:t>
            </w:r>
          </w:p>
        </w:tc>
        <w:tc>
          <w:tcPr>
            <w:tcW w:w="8407" w:type="dxa"/>
          </w:tcPr>
          <w:p w14:paraId="397C0877"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Prosazování systému řízení bezpečnosti informací.</w:t>
            </w:r>
          </w:p>
          <w:p w14:paraId="665D8EC0"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Porozumění definicím rizik a rizikovým scénářům.</w:t>
            </w:r>
          </w:p>
          <w:p w14:paraId="2E3A4D9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Řízení rizik v rámci povinné osoby.</w:t>
            </w:r>
          </w:p>
          <w:p w14:paraId="0DBE8A25"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Schopnost interpretovat výsledky řízení rizik a koordinovat zvládání rizik.</w:t>
            </w:r>
          </w:p>
        </w:tc>
      </w:tr>
      <w:tr w:rsidR="001B023E" w:rsidRPr="00E27B7D" w14:paraId="0070256C" w14:textId="77777777">
        <w:tc>
          <w:tcPr>
            <w:tcW w:w="947" w:type="dxa"/>
          </w:tcPr>
          <w:p w14:paraId="16078070"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Vzdělání a praxe:</w:t>
            </w:r>
          </w:p>
        </w:tc>
        <w:tc>
          <w:tcPr>
            <w:tcW w:w="8407" w:type="dxa"/>
          </w:tcPr>
          <w:p w14:paraId="38D7060E"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Alespoň 3 roky praxe v oboru informační nebo kybernetické bezpečnosti, nebo</w:t>
            </w:r>
          </w:p>
          <w:p w14:paraId="2C1017D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lastRenderedPageBreak/>
              <w:t>b) absolvování studia na vysoké škole a alespoň 1 rok praxe v oboru informační nebo kybernetické bezpečnosti.</w:t>
            </w:r>
          </w:p>
        </w:tc>
      </w:tr>
      <w:tr w:rsidR="001B023E" w:rsidRPr="00E27B7D" w14:paraId="40D8CB00" w14:textId="77777777">
        <w:tc>
          <w:tcPr>
            <w:tcW w:w="947" w:type="dxa"/>
          </w:tcPr>
          <w:p w14:paraId="6958532F"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lastRenderedPageBreak/>
              <w:t>Relevantní certifikace*:</w:t>
            </w:r>
          </w:p>
        </w:tc>
        <w:tc>
          <w:tcPr>
            <w:tcW w:w="8407" w:type="dxa"/>
          </w:tcPr>
          <w:p w14:paraId="7C7C1FB1" w14:textId="77777777" w:rsidR="001B023E" w:rsidRPr="00C266B7" w:rsidRDefault="00636CA6" w:rsidP="00AE4A0A">
            <w:pPr>
              <w:shd w:val="clear" w:color="FFFFFF" w:fill="FFFFFF"/>
              <w:spacing w:line="276" w:lineRule="auto"/>
              <w:jc w:val="both"/>
              <w:rPr>
                <w:rFonts w:ascii="Times New Roman" w:hAnsi="Times New Roman" w:cs="Times New Roman"/>
              </w:rPr>
            </w:pP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Manager (CISM),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in Risk and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w:t>
            </w:r>
            <w:proofErr w:type="spellStart"/>
            <w:r w:rsidRPr="00C266B7">
              <w:rPr>
                <w:rFonts w:ascii="Times New Roman" w:eastAsia="Arial" w:hAnsi="Times New Roman" w:cs="Times New Roman"/>
              </w:rPr>
              <w:t>Control</w:t>
            </w:r>
            <w:proofErr w:type="spellEnd"/>
            <w:r w:rsidRPr="00C266B7">
              <w:rPr>
                <w:rFonts w:ascii="Times New Roman" w:eastAsia="Arial" w:hAnsi="Times New Roman" w:cs="Times New Roman"/>
              </w:rPr>
              <w:t xml:space="preserve"> (CRISC),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Professional (CISSP), Manažer BI (akreditační schéma ČIA).</w:t>
            </w:r>
          </w:p>
        </w:tc>
      </w:tr>
      <w:tr w:rsidR="001B023E" w:rsidRPr="00E27B7D" w14:paraId="5AE0DB98" w14:textId="77777777">
        <w:tc>
          <w:tcPr>
            <w:tcW w:w="947" w:type="dxa"/>
          </w:tcPr>
          <w:p w14:paraId="57F0A906"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Další podmínky:</w:t>
            </w:r>
          </w:p>
        </w:tc>
        <w:tc>
          <w:tcPr>
            <w:tcW w:w="8407" w:type="dxa"/>
          </w:tcPr>
          <w:p w14:paraId="469125D8" w14:textId="7644AECC"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a) Role není slučitelná s rolemi odpovědnými za provoz ICT a s dalšími provozními </w:t>
            </w:r>
            <w:r w:rsidR="00F8602D">
              <w:rPr>
                <w:rFonts w:ascii="Times New Roman" w:eastAsia="Arial" w:hAnsi="Times New Roman" w:cs="Times New Roman"/>
              </w:rPr>
              <w:t>nebo</w:t>
            </w:r>
            <w:r w:rsidRPr="00C266B7">
              <w:rPr>
                <w:rFonts w:ascii="Times New Roman" w:eastAsia="Arial" w:hAnsi="Times New Roman" w:cs="Times New Roman"/>
              </w:rPr>
              <w:t xml:space="preserve"> řídicími rolemi.</w:t>
            </w:r>
          </w:p>
          <w:p w14:paraId="4965A11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Pro správný výkon této role je zapotřebí zajistit potřebné pravomoci, odpovědnost a rozpočet.</w:t>
            </w:r>
          </w:p>
        </w:tc>
      </w:tr>
    </w:tbl>
    <w:p w14:paraId="7F554EED" w14:textId="77777777" w:rsidR="001B023E" w:rsidRPr="00E27B7D" w:rsidRDefault="00636CA6" w:rsidP="00C266B7">
      <w:pPr>
        <w:pStyle w:val="Nadpis4"/>
      </w:pPr>
      <w:r w:rsidRPr="00E27B7D">
        <w:t>Tab. č. 3: Architekt kybernetické bezpečnosti</w:t>
      </w:r>
    </w:p>
    <w:tbl>
      <w:tblPr>
        <w:tblStyle w:val="Mkatabulky"/>
        <w:tblW w:w="0" w:type="auto"/>
        <w:tblLook w:val="04A0" w:firstRow="1" w:lastRow="0" w:firstColumn="1" w:lastColumn="0" w:noHBand="0" w:noVBand="1"/>
      </w:tblPr>
      <w:tblGrid>
        <w:gridCol w:w="1316"/>
        <w:gridCol w:w="7746"/>
      </w:tblGrid>
      <w:tr w:rsidR="001B023E" w:rsidRPr="00E27B7D" w14:paraId="7F96B72C" w14:textId="77777777">
        <w:tc>
          <w:tcPr>
            <w:tcW w:w="1313" w:type="dxa"/>
          </w:tcPr>
          <w:p w14:paraId="06C1CBD8"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Role:</w:t>
            </w:r>
          </w:p>
        </w:tc>
        <w:tc>
          <w:tcPr>
            <w:tcW w:w="7759" w:type="dxa"/>
          </w:tcPr>
          <w:p w14:paraId="53B5C6C1"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Architekt kybernetické bezpečnosti</w:t>
            </w:r>
          </w:p>
        </w:tc>
      </w:tr>
      <w:tr w:rsidR="001B023E" w:rsidRPr="00E27B7D" w14:paraId="508EFBA8" w14:textId="77777777">
        <w:tc>
          <w:tcPr>
            <w:tcW w:w="1313" w:type="dxa"/>
          </w:tcPr>
          <w:p w14:paraId="53FE03C0"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Klíčové činnosti:</w:t>
            </w:r>
          </w:p>
        </w:tc>
        <w:tc>
          <w:tcPr>
            <w:tcW w:w="7759" w:type="dxa"/>
          </w:tcPr>
          <w:p w14:paraId="52E2C4D3"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Odpovědnost za návrh implementace bezpečnostních opatření.</w:t>
            </w:r>
          </w:p>
          <w:p w14:paraId="60A5B7F4"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b) Odpovědnost za stanovení, dokumentování, údržbu a neustálý rozvoj vhodné bezpečné architektury regulované služby podle aktuální dobré praxe. </w:t>
            </w:r>
          </w:p>
        </w:tc>
      </w:tr>
      <w:tr w:rsidR="001B023E" w:rsidRPr="00E27B7D" w14:paraId="718819C9" w14:textId="77777777">
        <w:tc>
          <w:tcPr>
            <w:tcW w:w="1313" w:type="dxa"/>
          </w:tcPr>
          <w:p w14:paraId="18594B14"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Znalosti:</w:t>
            </w:r>
          </w:p>
        </w:tc>
        <w:tc>
          <w:tcPr>
            <w:tcW w:w="7759" w:type="dxa"/>
          </w:tcPr>
          <w:p w14:paraId="34A1F916"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Architektura informačních a komunikačních systémů a její navrhování.</w:t>
            </w:r>
          </w:p>
          <w:p w14:paraId="44DD8B05"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Hardwarové komponenty, nástroje a architektury.</w:t>
            </w:r>
          </w:p>
          <w:p w14:paraId="022B2A5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Operační systémy a software.</w:t>
            </w:r>
          </w:p>
          <w:p w14:paraId="4D04182F"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Podnikové procesy a jejich integrace a závislost na ICT.</w:t>
            </w:r>
          </w:p>
          <w:p w14:paraId="31208EFB"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Řízení bezpečnosti a rizik.</w:t>
            </w:r>
          </w:p>
          <w:p w14:paraId="4919FDB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f) Bezpečnost komunikací a sítí.</w:t>
            </w:r>
          </w:p>
          <w:p w14:paraId="05280B3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g) Řízení identit a přístupů.</w:t>
            </w:r>
          </w:p>
          <w:p w14:paraId="6C43D2E3"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h) Hodnocení a testování bezpečnosti.</w:t>
            </w:r>
          </w:p>
          <w:p w14:paraId="00FE435B"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i) Bezpečnost provozu.</w:t>
            </w:r>
          </w:p>
          <w:p w14:paraId="356ABB52"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j) Základní principy bezpečného vývoje softwaru.</w:t>
            </w:r>
          </w:p>
          <w:p w14:paraId="5AA11AA5"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k) Integrace a závislosti ICT a obchodních procesů.</w:t>
            </w:r>
          </w:p>
        </w:tc>
      </w:tr>
      <w:tr w:rsidR="001B023E" w:rsidRPr="00E27B7D" w14:paraId="186C4763" w14:textId="77777777">
        <w:tc>
          <w:tcPr>
            <w:tcW w:w="1313" w:type="dxa"/>
          </w:tcPr>
          <w:p w14:paraId="0D5218CD"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Zkušenosti:</w:t>
            </w:r>
          </w:p>
        </w:tc>
        <w:tc>
          <w:tcPr>
            <w:tcW w:w="7759" w:type="dxa"/>
          </w:tcPr>
          <w:p w14:paraId="218E2FCA"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Navrhování a implementace bezpečnostních opatření.</w:t>
            </w:r>
          </w:p>
          <w:p w14:paraId="66CC1E83" w14:textId="77777777" w:rsidR="001B023E" w:rsidRPr="00C266B7" w:rsidRDefault="00636CA6" w:rsidP="00AE4A0A">
            <w:pPr>
              <w:shd w:val="clear" w:color="FFFFFF" w:fill="FFFFFF"/>
              <w:spacing w:line="276" w:lineRule="auto"/>
              <w:jc w:val="both"/>
              <w:rPr>
                <w:rFonts w:ascii="Times New Roman" w:eastAsia="Arial" w:hAnsi="Times New Roman" w:cs="Times New Roman"/>
              </w:rPr>
            </w:pPr>
            <w:r w:rsidRPr="00C266B7">
              <w:rPr>
                <w:rFonts w:ascii="Times New Roman" w:eastAsia="Arial" w:hAnsi="Times New Roman" w:cs="Times New Roman"/>
              </w:rPr>
              <w:t xml:space="preserve">b) Navrhování bezpečné architektury. </w:t>
            </w:r>
          </w:p>
          <w:p w14:paraId="3FBB8864"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Bezpečnost vývoje softwaru.</w:t>
            </w:r>
          </w:p>
        </w:tc>
      </w:tr>
      <w:tr w:rsidR="001B023E" w:rsidRPr="00E27B7D" w14:paraId="2FDDD731" w14:textId="77777777">
        <w:tc>
          <w:tcPr>
            <w:tcW w:w="1313" w:type="dxa"/>
          </w:tcPr>
          <w:p w14:paraId="0CFB5964"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Vzdělání a praxe:</w:t>
            </w:r>
          </w:p>
        </w:tc>
        <w:tc>
          <w:tcPr>
            <w:tcW w:w="7759" w:type="dxa"/>
          </w:tcPr>
          <w:p w14:paraId="21A0FC30"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Alespoň 3 roky praxe v oboru informační nebo kybernetické bezpečnosti, nebo</w:t>
            </w:r>
          </w:p>
          <w:p w14:paraId="37F79362"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absolvování studia na vysoké škole a alespoň 1 rok praxe v oboru informační nebo kybernetické bezpečnosti.</w:t>
            </w:r>
          </w:p>
        </w:tc>
      </w:tr>
      <w:tr w:rsidR="001B023E" w:rsidRPr="00E27B7D" w14:paraId="4B08A179" w14:textId="77777777">
        <w:tc>
          <w:tcPr>
            <w:tcW w:w="1313" w:type="dxa"/>
          </w:tcPr>
          <w:p w14:paraId="6C953C4E"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Relevantní certifikace*:</w:t>
            </w:r>
          </w:p>
        </w:tc>
        <w:tc>
          <w:tcPr>
            <w:tcW w:w="7759" w:type="dxa"/>
          </w:tcPr>
          <w:p w14:paraId="34375D72" w14:textId="77777777" w:rsidR="001B023E" w:rsidRPr="00C266B7" w:rsidRDefault="00636CA6" w:rsidP="00AE4A0A">
            <w:pPr>
              <w:shd w:val="clear" w:color="FFFFFF" w:fill="FFFFFF"/>
              <w:spacing w:line="276" w:lineRule="auto"/>
              <w:jc w:val="both"/>
              <w:rPr>
                <w:rFonts w:ascii="Times New Roman" w:hAnsi="Times New Roman" w:cs="Times New Roman"/>
              </w:rPr>
            </w:pP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Ethical</w:t>
            </w:r>
            <w:proofErr w:type="spellEnd"/>
            <w:r w:rsidRPr="00C266B7">
              <w:rPr>
                <w:rFonts w:ascii="Times New Roman" w:eastAsia="Arial" w:hAnsi="Times New Roman" w:cs="Times New Roman"/>
              </w:rPr>
              <w:t xml:space="preserve"> Hacker (CEH), </w:t>
            </w:r>
            <w:proofErr w:type="spellStart"/>
            <w:r w:rsidRPr="00C266B7">
              <w:rPr>
                <w:rFonts w:ascii="Times New Roman" w:eastAsia="Arial" w:hAnsi="Times New Roman" w:cs="Times New Roman"/>
              </w:rPr>
              <w:t>CompTIA</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Manager (CISM),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in Risk and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w:t>
            </w:r>
            <w:proofErr w:type="spellStart"/>
            <w:r w:rsidRPr="00C266B7">
              <w:rPr>
                <w:rFonts w:ascii="Times New Roman" w:eastAsia="Arial" w:hAnsi="Times New Roman" w:cs="Times New Roman"/>
              </w:rPr>
              <w:t>Control</w:t>
            </w:r>
            <w:proofErr w:type="spellEnd"/>
            <w:r w:rsidRPr="00C266B7">
              <w:rPr>
                <w:rFonts w:ascii="Times New Roman" w:eastAsia="Arial" w:hAnsi="Times New Roman" w:cs="Times New Roman"/>
              </w:rPr>
              <w:t xml:space="preserve"> (CRISC),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Professional (CISSP), Manažer BI (akreditační schéma ČIA).</w:t>
            </w:r>
          </w:p>
        </w:tc>
      </w:tr>
    </w:tbl>
    <w:p w14:paraId="25278E9A" w14:textId="68B576F5" w:rsidR="001B023E" w:rsidRPr="00E27B7D" w:rsidRDefault="00636CA6" w:rsidP="00C266B7">
      <w:pPr>
        <w:pStyle w:val="Nadpis4"/>
      </w:pPr>
      <w:r w:rsidRPr="00E27B7D">
        <w:t xml:space="preserve">Tab. </w:t>
      </w:r>
      <w:r w:rsidR="00EA0462">
        <w:t xml:space="preserve">č. </w:t>
      </w:r>
      <w:r w:rsidRPr="00E27B7D">
        <w:t>4: Auditor kybernetické bezpečnosti</w:t>
      </w:r>
    </w:p>
    <w:tbl>
      <w:tblPr>
        <w:tblStyle w:val="Mkatabulky"/>
        <w:tblW w:w="0" w:type="auto"/>
        <w:tblLook w:val="04A0" w:firstRow="1" w:lastRow="0" w:firstColumn="1" w:lastColumn="0" w:noHBand="0" w:noVBand="1"/>
      </w:tblPr>
      <w:tblGrid>
        <w:gridCol w:w="1316"/>
        <w:gridCol w:w="7746"/>
      </w:tblGrid>
      <w:tr w:rsidR="001B023E" w:rsidRPr="00E27B7D" w14:paraId="46352297" w14:textId="77777777">
        <w:trPr>
          <w:trHeight w:val="261"/>
        </w:trPr>
        <w:tc>
          <w:tcPr>
            <w:tcW w:w="786" w:type="dxa"/>
          </w:tcPr>
          <w:p w14:paraId="79967625"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Role:</w:t>
            </w:r>
          </w:p>
        </w:tc>
        <w:tc>
          <w:tcPr>
            <w:tcW w:w="8568" w:type="dxa"/>
          </w:tcPr>
          <w:p w14:paraId="1C3F5F3B"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Auditor kybernetické bezpečnosti</w:t>
            </w:r>
          </w:p>
        </w:tc>
      </w:tr>
      <w:tr w:rsidR="001B023E" w:rsidRPr="00E27B7D" w14:paraId="79487AB5" w14:textId="77777777">
        <w:tc>
          <w:tcPr>
            <w:tcW w:w="786" w:type="dxa"/>
          </w:tcPr>
          <w:p w14:paraId="7F7CD19E"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Klíčové činnosti:</w:t>
            </w:r>
          </w:p>
        </w:tc>
        <w:tc>
          <w:tcPr>
            <w:tcW w:w="8568" w:type="dxa"/>
          </w:tcPr>
          <w:p w14:paraId="7282A7A3"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Provádění auditu kybernetické bezpečnosti.</w:t>
            </w:r>
          </w:p>
          <w:p w14:paraId="1966013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hAnsi="Times New Roman" w:cs="Times New Roman"/>
              </w:rPr>
              <w:t xml:space="preserve">b) </w:t>
            </w:r>
            <w:r w:rsidRPr="00C266B7">
              <w:rPr>
                <w:rFonts w:ascii="Times New Roman" w:eastAsia="Arial" w:hAnsi="Times New Roman" w:cs="Times New Roman"/>
              </w:rPr>
              <w:t>Hodnocení správnosti a účinnosti zavedených bezpečnostních opatření.</w:t>
            </w:r>
          </w:p>
        </w:tc>
      </w:tr>
      <w:tr w:rsidR="001B023E" w:rsidRPr="00E27B7D" w14:paraId="2878B801" w14:textId="77777777">
        <w:tc>
          <w:tcPr>
            <w:tcW w:w="786" w:type="dxa"/>
          </w:tcPr>
          <w:p w14:paraId="6C985DA6"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Znalosti:</w:t>
            </w:r>
          </w:p>
        </w:tc>
        <w:tc>
          <w:tcPr>
            <w:tcW w:w="8568" w:type="dxa"/>
          </w:tcPr>
          <w:p w14:paraId="2C4D98B9"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Metodologie a rámce auditu informační bezpečnosti.</w:t>
            </w:r>
          </w:p>
          <w:p w14:paraId="37E8CEF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Procesy a postupy interního auditu.</w:t>
            </w:r>
          </w:p>
          <w:p w14:paraId="7957D64E"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Role a funkce interního auditu.</w:t>
            </w:r>
          </w:p>
          <w:p w14:paraId="39C5579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lastRenderedPageBreak/>
              <w:t>d) Proces provádění auditu ICT bezpečnosti.</w:t>
            </w:r>
          </w:p>
          <w:p w14:paraId="62BEDD74"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Strategické a taktické řízení ICT.</w:t>
            </w:r>
          </w:p>
          <w:p w14:paraId="4F42868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f) Akvizice, vývoj a nasazení ICT.</w:t>
            </w:r>
          </w:p>
          <w:p w14:paraId="4630C024"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g) Řízení provozu, údržby a služeb ICT.</w:t>
            </w:r>
          </w:p>
          <w:p w14:paraId="5747F4A7"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h) Ochrana aktiv.</w:t>
            </w:r>
          </w:p>
          <w:p w14:paraId="7E8180C2"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i) Hodnocení kybernetické bezpečnosti, metody testování a vzorkování.</w:t>
            </w:r>
          </w:p>
          <w:p w14:paraId="4935875D"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j) Relevantní právní předpisy.</w:t>
            </w:r>
          </w:p>
          <w:p w14:paraId="2596E26A" w14:textId="77777777" w:rsidR="001B023E" w:rsidRPr="00C266B7" w:rsidRDefault="00636CA6" w:rsidP="00AE4A0A">
            <w:pPr>
              <w:shd w:val="clear" w:color="FFFFFF" w:fill="FFFFFF"/>
              <w:spacing w:line="276" w:lineRule="auto"/>
              <w:jc w:val="both"/>
              <w:rPr>
                <w:rFonts w:ascii="Times New Roman" w:eastAsia="Arial" w:hAnsi="Times New Roman" w:cs="Times New Roman"/>
              </w:rPr>
            </w:pPr>
            <w:r w:rsidRPr="00C266B7">
              <w:rPr>
                <w:rFonts w:ascii="Times New Roman" w:eastAsia="Arial" w:hAnsi="Times New Roman" w:cs="Times New Roman"/>
              </w:rPr>
              <w:t>k) ICT bezpečnost.</w:t>
            </w:r>
          </w:p>
        </w:tc>
      </w:tr>
      <w:tr w:rsidR="001B023E" w:rsidRPr="00E27B7D" w14:paraId="17DE1E47" w14:textId="77777777">
        <w:tc>
          <w:tcPr>
            <w:tcW w:w="786" w:type="dxa"/>
          </w:tcPr>
          <w:p w14:paraId="3A37BA62"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lastRenderedPageBreak/>
              <w:t>Zkušenosti:</w:t>
            </w:r>
          </w:p>
        </w:tc>
        <w:tc>
          <w:tcPr>
            <w:tcW w:w="8568" w:type="dxa"/>
          </w:tcPr>
          <w:p w14:paraId="06F6080A"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Plánování auditů informační nebo kybernetické bezpečnosti.</w:t>
            </w:r>
          </w:p>
          <w:p w14:paraId="279F113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Provádění auditů kybernetické bezpečnosti nebo auditů systému řízení bezpečnosti informací.</w:t>
            </w:r>
          </w:p>
          <w:p w14:paraId="1C6463EB"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Analyzování výsledků auditů.</w:t>
            </w:r>
          </w:p>
          <w:p w14:paraId="5259E84A" w14:textId="38F99719"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d) Psaní auditních závěrů, jejich prezentace a navrhování doporučení vedoucích k</w:t>
            </w:r>
            <w:r w:rsidR="00354D7F">
              <w:rPr>
                <w:rFonts w:ascii="Times New Roman" w:eastAsia="Arial" w:hAnsi="Times New Roman" w:cs="Times New Roman"/>
              </w:rPr>
              <w:t> </w:t>
            </w:r>
            <w:r w:rsidRPr="00C266B7">
              <w:rPr>
                <w:rFonts w:ascii="Times New Roman" w:eastAsia="Arial" w:hAnsi="Times New Roman" w:cs="Times New Roman"/>
              </w:rPr>
              <w:t>nápravě nálezů.</w:t>
            </w:r>
          </w:p>
          <w:p w14:paraId="5E31486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e) Reporting stavu plnění zákonných požadavků.</w:t>
            </w:r>
          </w:p>
          <w:p w14:paraId="23B2A7DA"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f) Provádění auditů se zaměřením na ICT a informační nebo kybernetickou bezpečnost.</w:t>
            </w:r>
          </w:p>
        </w:tc>
      </w:tr>
      <w:tr w:rsidR="001B023E" w:rsidRPr="00E27B7D" w14:paraId="3CC5C298" w14:textId="77777777">
        <w:tc>
          <w:tcPr>
            <w:tcW w:w="786" w:type="dxa"/>
          </w:tcPr>
          <w:p w14:paraId="3F3C5998"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Vzdělání a praxe:</w:t>
            </w:r>
          </w:p>
        </w:tc>
        <w:tc>
          <w:tcPr>
            <w:tcW w:w="8568" w:type="dxa"/>
          </w:tcPr>
          <w:p w14:paraId="0945E0DB"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Alespoň 3 roky praxe v oblasti auditu informační nebo kybernetické bezpečnosti, nebo</w:t>
            </w:r>
          </w:p>
          <w:p w14:paraId="58CFF3B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absolvování studia na vysoké škole a alespoň 1 rok praxe v oblasti auditu informační nebo kybernetické bezpečnosti.</w:t>
            </w:r>
          </w:p>
        </w:tc>
      </w:tr>
      <w:tr w:rsidR="001B023E" w:rsidRPr="00E27B7D" w14:paraId="57F9CE5E" w14:textId="77777777">
        <w:tc>
          <w:tcPr>
            <w:tcW w:w="786" w:type="dxa"/>
          </w:tcPr>
          <w:p w14:paraId="09C71884"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Relevantní certifikace*:</w:t>
            </w:r>
          </w:p>
        </w:tc>
        <w:tc>
          <w:tcPr>
            <w:tcW w:w="8568" w:type="dxa"/>
          </w:tcPr>
          <w:p w14:paraId="36042485" w14:textId="77777777" w:rsidR="001B023E" w:rsidRPr="00C266B7" w:rsidRDefault="00636CA6" w:rsidP="00AE4A0A">
            <w:pPr>
              <w:shd w:val="clear" w:color="FFFFFF" w:fill="FFFFFF"/>
              <w:spacing w:line="276" w:lineRule="auto"/>
              <w:jc w:val="both"/>
              <w:rPr>
                <w:rFonts w:ascii="Times New Roman" w:hAnsi="Times New Roman" w:cs="Times New Roman"/>
              </w:rPr>
            </w:pP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Auditor (CISA),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Internal</w:t>
            </w:r>
            <w:proofErr w:type="spellEnd"/>
            <w:r w:rsidRPr="00C266B7">
              <w:rPr>
                <w:rFonts w:ascii="Times New Roman" w:eastAsia="Arial" w:hAnsi="Times New Roman" w:cs="Times New Roman"/>
              </w:rPr>
              <w:t xml:space="preserve"> Auditor (CIA), </w:t>
            </w:r>
            <w:proofErr w:type="spellStart"/>
            <w:r w:rsidRPr="00C266B7">
              <w:rPr>
                <w:rFonts w:ascii="Times New Roman" w:eastAsia="Arial" w:hAnsi="Times New Roman" w:cs="Times New Roman"/>
              </w:rPr>
              <w:t>Certified</w:t>
            </w:r>
            <w:proofErr w:type="spellEnd"/>
            <w:r w:rsidRPr="00C266B7">
              <w:rPr>
                <w:rFonts w:ascii="Times New Roman" w:eastAsia="Arial" w:hAnsi="Times New Roman" w:cs="Times New Roman"/>
              </w:rPr>
              <w:t xml:space="preserve"> in Risk and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Systems </w:t>
            </w:r>
            <w:proofErr w:type="spellStart"/>
            <w:r w:rsidRPr="00C266B7">
              <w:rPr>
                <w:rFonts w:ascii="Times New Roman" w:eastAsia="Arial" w:hAnsi="Times New Roman" w:cs="Times New Roman"/>
              </w:rPr>
              <w:t>Control</w:t>
            </w:r>
            <w:proofErr w:type="spellEnd"/>
            <w:r w:rsidRPr="00C266B7">
              <w:rPr>
                <w:rFonts w:ascii="Times New Roman" w:eastAsia="Arial" w:hAnsi="Times New Roman" w:cs="Times New Roman"/>
              </w:rPr>
              <w:t xml:space="preserve"> (CRISC), Lead Auditor </w:t>
            </w:r>
            <w:proofErr w:type="spellStart"/>
            <w:r w:rsidRPr="00C266B7">
              <w:rPr>
                <w:rFonts w:ascii="Times New Roman" w:eastAsia="Arial" w:hAnsi="Times New Roman" w:cs="Times New Roman"/>
              </w:rPr>
              <w:t>Information</w:t>
            </w:r>
            <w:proofErr w:type="spellEnd"/>
            <w:r w:rsidRPr="00C266B7">
              <w:rPr>
                <w:rFonts w:ascii="Times New Roman" w:eastAsia="Arial" w:hAnsi="Times New Roman" w:cs="Times New Roman"/>
              </w:rPr>
              <w:t xml:space="preserve"> </w:t>
            </w:r>
            <w:proofErr w:type="spellStart"/>
            <w:r w:rsidRPr="00C266B7">
              <w:rPr>
                <w:rFonts w:ascii="Times New Roman" w:eastAsia="Arial" w:hAnsi="Times New Roman" w:cs="Times New Roman"/>
              </w:rPr>
              <w:t>Security</w:t>
            </w:r>
            <w:proofErr w:type="spellEnd"/>
            <w:r w:rsidRPr="00C266B7">
              <w:rPr>
                <w:rFonts w:ascii="Times New Roman" w:eastAsia="Arial" w:hAnsi="Times New Roman" w:cs="Times New Roman"/>
              </w:rPr>
              <w:t xml:space="preserve"> Management Systém (Lead Auditor ISMS), Auditor BI (akreditační schéma ČIA).</w:t>
            </w:r>
          </w:p>
        </w:tc>
      </w:tr>
      <w:tr w:rsidR="001B023E" w:rsidRPr="00E27B7D" w14:paraId="7312CEC7" w14:textId="77777777">
        <w:tc>
          <w:tcPr>
            <w:tcW w:w="786" w:type="dxa"/>
          </w:tcPr>
          <w:p w14:paraId="256ED400"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Další podmínky:</w:t>
            </w:r>
          </w:p>
        </w:tc>
        <w:tc>
          <w:tcPr>
            <w:tcW w:w="8568" w:type="dxa"/>
          </w:tcPr>
          <w:p w14:paraId="27C7D466"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Role není slučitelná s rolemi</w:t>
            </w:r>
          </w:p>
          <w:p w14:paraId="382C2313"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 1. člena výboru pro řízení kybernetické bezpečnosti,</w:t>
            </w:r>
          </w:p>
          <w:p w14:paraId="104A5776"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 2. manažera kybernetické bezpečnosti,</w:t>
            </w:r>
          </w:p>
          <w:p w14:paraId="0F0A0F4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 3. architekta kybernetické bezpečnosti,</w:t>
            </w:r>
          </w:p>
          <w:p w14:paraId="0FF7EBBC"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 xml:space="preserve"> 4. garanta aktiva. </w:t>
            </w:r>
          </w:p>
          <w:p w14:paraId="351B4AD6"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Role není slučitelná s rolemi odpovědnými za provoz ICT.</w:t>
            </w:r>
          </w:p>
        </w:tc>
      </w:tr>
    </w:tbl>
    <w:p w14:paraId="33939CBC" w14:textId="4C9ADAA1" w:rsidR="001B023E" w:rsidRPr="00E27B7D" w:rsidRDefault="00636CA6" w:rsidP="00C266B7">
      <w:pPr>
        <w:pStyle w:val="Nadpis4"/>
      </w:pPr>
      <w:r w:rsidRPr="00E27B7D">
        <w:t xml:space="preserve">Tab. </w:t>
      </w:r>
      <w:r w:rsidR="00EA0462">
        <w:t xml:space="preserve">č. </w:t>
      </w:r>
      <w:r w:rsidRPr="00E27B7D">
        <w:t>5: Garant aktiva</w:t>
      </w:r>
    </w:p>
    <w:tbl>
      <w:tblPr>
        <w:tblStyle w:val="Mkatabulky"/>
        <w:tblW w:w="0" w:type="auto"/>
        <w:tblLook w:val="04A0" w:firstRow="1" w:lastRow="0" w:firstColumn="1" w:lastColumn="0" w:noHBand="0" w:noVBand="1"/>
      </w:tblPr>
      <w:tblGrid>
        <w:gridCol w:w="1250"/>
        <w:gridCol w:w="7812"/>
      </w:tblGrid>
      <w:tr w:rsidR="001B023E" w:rsidRPr="00E27B7D" w14:paraId="5F1F6207" w14:textId="77777777">
        <w:tc>
          <w:tcPr>
            <w:tcW w:w="1261" w:type="dxa"/>
          </w:tcPr>
          <w:p w14:paraId="40F09643"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Role:</w:t>
            </w:r>
          </w:p>
        </w:tc>
        <w:tc>
          <w:tcPr>
            <w:tcW w:w="8093" w:type="dxa"/>
          </w:tcPr>
          <w:p w14:paraId="68C16A7E"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b/>
              </w:rPr>
              <w:t>Garant aktiva</w:t>
            </w:r>
          </w:p>
        </w:tc>
      </w:tr>
      <w:tr w:rsidR="001B023E" w:rsidRPr="00E27B7D" w14:paraId="0E660FA1" w14:textId="77777777">
        <w:tc>
          <w:tcPr>
            <w:tcW w:w="1261" w:type="dxa"/>
          </w:tcPr>
          <w:p w14:paraId="520082DB"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Klíčové činnosti:</w:t>
            </w:r>
          </w:p>
        </w:tc>
        <w:tc>
          <w:tcPr>
            <w:tcW w:w="8093" w:type="dxa"/>
          </w:tcPr>
          <w:p w14:paraId="78A8DD01"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Zajištění rozvoje, použití a bezpečnosti aktiva.</w:t>
            </w:r>
          </w:p>
          <w:p w14:paraId="01335A37"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Spolupráce s ostatními osobami zastávajícími bezpečnostní role.</w:t>
            </w:r>
          </w:p>
          <w:p w14:paraId="2A18A45B"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c) Provádění určování a hodnocení aktiv a rizik.</w:t>
            </w:r>
          </w:p>
        </w:tc>
      </w:tr>
      <w:tr w:rsidR="001B023E" w:rsidRPr="00E27B7D" w14:paraId="5BC9DE42" w14:textId="77777777">
        <w:tc>
          <w:tcPr>
            <w:tcW w:w="1261" w:type="dxa"/>
          </w:tcPr>
          <w:p w14:paraId="7C7246EC" w14:textId="77777777" w:rsidR="001B023E" w:rsidRPr="00C266B7" w:rsidRDefault="00636CA6" w:rsidP="00E27B7D">
            <w:pPr>
              <w:shd w:val="clear" w:color="FFFFFF" w:fill="FFFFFF"/>
              <w:spacing w:line="276" w:lineRule="auto"/>
              <w:rPr>
                <w:rFonts w:ascii="Times New Roman" w:hAnsi="Times New Roman" w:cs="Times New Roman"/>
              </w:rPr>
            </w:pPr>
            <w:r w:rsidRPr="00C266B7">
              <w:rPr>
                <w:rFonts w:ascii="Times New Roman" w:eastAsia="Arial" w:hAnsi="Times New Roman" w:cs="Times New Roman"/>
              </w:rPr>
              <w:t>Znalosti:</w:t>
            </w:r>
          </w:p>
        </w:tc>
        <w:tc>
          <w:tcPr>
            <w:tcW w:w="8093" w:type="dxa"/>
          </w:tcPr>
          <w:p w14:paraId="4717D378"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a) Dobrá znalost aktiva, jehož je garantem.</w:t>
            </w:r>
          </w:p>
          <w:p w14:paraId="78186AE5" w14:textId="77777777" w:rsidR="001B023E" w:rsidRPr="00C266B7" w:rsidRDefault="00636CA6" w:rsidP="00AE4A0A">
            <w:pPr>
              <w:shd w:val="clear" w:color="FFFFFF" w:fill="FFFFFF"/>
              <w:spacing w:line="276" w:lineRule="auto"/>
              <w:jc w:val="both"/>
              <w:rPr>
                <w:rFonts w:ascii="Times New Roman" w:hAnsi="Times New Roman" w:cs="Times New Roman"/>
              </w:rPr>
            </w:pPr>
            <w:r w:rsidRPr="00C266B7">
              <w:rPr>
                <w:rFonts w:ascii="Times New Roman" w:eastAsia="Arial" w:hAnsi="Times New Roman" w:cs="Times New Roman"/>
              </w:rPr>
              <w:t>b) Dobrá znalost interních bezpečnostních politik a metodik (například Metodika pro hodnocení aktiv a rizik).</w:t>
            </w:r>
          </w:p>
        </w:tc>
      </w:tr>
    </w:tbl>
    <w:p w14:paraId="6A60689C" w14:textId="77777777" w:rsidR="001B023E" w:rsidRPr="00E27B7D" w:rsidRDefault="00636CA6" w:rsidP="00AE4A0A">
      <w:pPr>
        <w:shd w:val="clear" w:color="FFFFFF" w:fill="FFFFFF"/>
        <w:spacing w:before="120" w:after="0" w:line="276" w:lineRule="auto"/>
        <w:jc w:val="both"/>
        <w:rPr>
          <w:rFonts w:ascii="Times New Roman" w:hAnsi="Times New Roman" w:cs="Times New Roman"/>
          <w:sz w:val="24"/>
          <w:szCs w:val="24"/>
        </w:rPr>
      </w:pPr>
      <w:r w:rsidRPr="00E27B7D">
        <w:rPr>
          <w:rFonts w:ascii="Times New Roman" w:hAnsi="Times New Roman" w:cs="Times New Roman"/>
          <w:sz w:val="24"/>
          <w:szCs w:val="24"/>
        </w:rPr>
        <w:t>* Certifikace může být i jiná než uvedená, jestliže certifikace dokládající odbornou způsobilost je vydána certifikačním orgánem certifikujícím osoby v souladu s požadavky normy ČSN EN ISO/IEC 17024.</w:t>
      </w:r>
    </w:p>
    <w:p w14:paraId="0F9A1253" w14:textId="77777777" w:rsidR="001B023E" w:rsidRPr="00E27B7D" w:rsidRDefault="00636CA6" w:rsidP="00E27B7D">
      <w:pPr>
        <w:spacing w:line="276" w:lineRule="auto"/>
        <w:outlineLvl w:val="3"/>
        <w:rPr>
          <w:rFonts w:ascii="Times New Roman" w:hAnsi="Times New Roman" w:cs="Times New Roman"/>
          <w:sz w:val="24"/>
          <w:szCs w:val="24"/>
        </w:rPr>
      </w:pPr>
      <w:r w:rsidRPr="00E27B7D">
        <w:rPr>
          <w:rFonts w:ascii="Times New Roman" w:hAnsi="Times New Roman" w:cs="Times New Roman"/>
          <w:sz w:val="24"/>
          <w:szCs w:val="24"/>
        </w:rPr>
        <w:br w:type="page" w:clear="all"/>
      </w:r>
    </w:p>
    <w:p w14:paraId="24BDB1FA" w14:textId="60B25F9C" w:rsidR="001B023E" w:rsidRPr="00E27B7D" w:rsidRDefault="00636CA6" w:rsidP="00493ED0">
      <w:pPr>
        <w:pStyle w:val="Nadpis4"/>
        <w:spacing w:before="0" w:after="160"/>
        <w:jc w:val="right"/>
        <w:rPr>
          <w:b w:val="0"/>
          <w:bCs w:val="0"/>
        </w:rPr>
      </w:pPr>
      <w:r w:rsidRPr="00E27B7D">
        <w:rPr>
          <w:b w:val="0"/>
          <w:bCs w:val="0"/>
        </w:rPr>
        <w:lastRenderedPageBreak/>
        <w:t xml:space="preserve">Příloha č. 6 k vyhlášce č. </w:t>
      </w:r>
      <w:r w:rsidR="00E27B7D">
        <w:rPr>
          <w:b w:val="0"/>
          <w:bCs w:val="0"/>
        </w:rPr>
        <w:t>…/2025</w:t>
      </w:r>
      <w:r w:rsidRPr="00E27B7D">
        <w:rPr>
          <w:b w:val="0"/>
          <w:bCs w:val="0"/>
        </w:rPr>
        <w:t xml:space="preserve"> Sb.</w:t>
      </w:r>
    </w:p>
    <w:p w14:paraId="1C6183A9" w14:textId="7A0D5C44" w:rsidR="001B023E" w:rsidRPr="00E27B7D" w:rsidRDefault="00636CA6" w:rsidP="00C266B7">
      <w:pPr>
        <w:pStyle w:val="Nadpis4"/>
      </w:pPr>
      <w:r w:rsidRPr="00E27B7D">
        <w:t xml:space="preserve">Řízení </w:t>
      </w:r>
      <w:r w:rsidR="00E27B7D" w:rsidRPr="00E27B7D">
        <w:t>dodavatelů – bezpečnostní</w:t>
      </w:r>
      <w:r w:rsidRPr="00E27B7D">
        <w:t xml:space="preserve"> opatření pro smluvní vztahy</w:t>
      </w:r>
    </w:p>
    <w:p w14:paraId="6404BAF1" w14:textId="77777777" w:rsidR="001B023E" w:rsidRPr="00E27B7D" w:rsidRDefault="00636CA6" w:rsidP="00C266B7">
      <w:pPr>
        <w:pStyle w:val="Odstavec"/>
        <w:spacing w:after="60"/>
        <w:ind w:firstLine="709"/>
        <w:rPr>
          <w:rFonts w:ascii="Times New Roman" w:hAnsi="Times New Roman" w:cs="Times New Roman"/>
          <w:sz w:val="24"/>
          <w:szCs w:val="24"/>
        </w:rPr>
      </w:pPr>
      <w:r w:rsidRPr="00E27B7D">
        <w:rPr>
          <w:rFonts w:ascii="Times New Roman" w:hAnsi="Times New Roman" w:cs="Times New Roman"/>
          <w:sz w:val="24"/>
          <w:szCs w:val="24"/>
        </w:rPr>
        <w:t>Obsah smlouvy uzavírané s významnými dodavateli musí obsahovat relevantní ustanovení z níže uvedených:</w:t>
      </w:r>
    </w:p>
    <w:p w14:paraId="24849382" w14:textId="10B590D9"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bezpečnosti informací z pohledu důvěrnosti (včetně ustanovení o</w:t>
      </w:r>
      <w:r w:rsidR="00354D7F">
        <w:rPr>
          <w:rFonts w:ascii="Times New Roman" w:hAnsi="Times New Roman" w:cs="Times New Roman"/>
          <w:sz w:val="24"/>
          <w:szCs w:val="24"/>
        </w:rPr>
        <w:t> </w:t>
      </w:r>
      <w:r w:rsidRPr="00C266B7">
        <w:rPr>
          <w:rFonts w:ascii="Times New Roman" w:hAnsi="Times New Roman" w:cs="Times New Roman"/>
          <w:sz w:val="24"/>
          <w:szCs w:val="24"/>
        </w:rPr>
        <w:t>mlčenlivosti), integrity a dostupnosti,</w:t>
      </w:r>
    </w:p>
    <w:p w14:paraId="0D1BA18B"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oprávnění užívat data,</w:t>
      </w:r>
    </w:p>
    <w:p w14:paraId="781117A0"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autorství programového kódu, popřípadě o programových licencích,</w:t>
      </w:r>
    </w:p>
    <w:p w14:paraId="42C455ED"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kontrole zavedených bezpečnostních opatření (pravidla zákaznického auditu),</w:t>
      </w:r>
    </w:p>
    <w:p w14:paraId="0121483B" w14:textId="4CD357EE"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upravující řetězení dodavatelů, přičemž musí být zajištěno, že subdodavatelé se zaváží dodržovat v plném rozsahu ujednání mezi povinnou osobou a dodavatelem a</w:t>
      </w:r>
      <w:r w:rsidR="00354D7F">
        <w:rPr>
          <w:rFonts w:ascii="Times New Roman" w:hAnsi="Times New Roman" w:cs="Times New Roman"/>
          <w:sz w:val="24"/>
          <w:szCs w:val="24"/>
        </w:rPr>
        <w:t> </w:t>
      </w:r>
      <w:r w:rsidRPr="00C266B7">
        <w:rPr>
          <w:rFonts w:ascii="Times New Roman" w:hAnsi="Times New Roman" w:cs="Times New Roman"/>
          <w:sz w:val="24"/>
          <w:szCs w:val="24"/>
        </w:rPr>
        <w:t>nebudou v rozporu s požadavky povinné osoby na dodavatele,</w:t>
      </w:r>
    </w:p>
    <w:p w14:paraId="74DCBED2"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povinnosti dodavatele dodržovat bezpečnostní politiky povinné osoby nebo ustanovení o odsouhlasení bezpečnostních politik dodavatele (nebo odsouhlasení pro dodavatelský vztah relevantních částí bezpečnostních politik) povinnou osobou,</w:t>
      </w:r>
    </w:p>
    <w:p w14:paraId="539171C1"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řízení změn,</w:t>
      </w:r>
    </w:p>
    <w:p w14:paraId="0DC5DB0C"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souladu smluv s obecně závaznými právními předpisy,</w:t>
      </w:r>
    </w:p>
    <w:p w14:paraId="7A711E58"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povinnosti dodavatele informovat povinnou osobu o</w:t>
      </w:r>
    </w:p>
    <w:p w14:paraId="60A5FEA4" w14:textId="77777777" w:rsidR="001B023E" w:rsidRPr="00C266B7" w:rsidRDefault="00636CA6" w:rsidP="002578E8">
      <w:pPr>
        <w:pStyle w:val="Odstavecseseznamem"/>
        <w:numPr>
          <w:ilvl w:val="0"/>
          <w:numId w:val="11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kybernetických bezpečnostních incidentech souvisejících s plněním smlouvy,</w:t>
      </w:r>
    </w:p>
    <w:p w14:paraId="5B26D057" w14:textId="6FABD377" w:rsidR="001B023E" w:rsidRPr="00C266B7" w:rsidRDefault="00636CA6" w:rsidP="002578E8">
      <w:pPr>
        <w:pStyle w:val="Odstavecseseznamem"/>
        <w:numPr>
          <w:ilvl w:val="0"/>
          <w:numId w:val="11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způsobu řízení rizik na straně dodavatele a o zbytkových rizicích souvisejících s</w:t>
      </w:r>
      <w:r w:rsidR="00354D7F">
        <w:rPr>
          <w:rFonts w:ascii="Times New Roman" w:hAnsi="Times New Roman" w:cs="Times New Roman"/>
          <w:sz w:val="24"/>
          <w:szCs w:val="24"/>
        </w:rPr>
        <w:t> </w:t>
      </w:r>
      <w:r w:rsidRPr="00C266B7">
        <w:rPr>
          <w:rFonts w:ascii="Times New Roman" w:hAnsi="Times New Roman" w:cs="Times New Roman"/>
          <w:sz w:val="24"/>
          <w:szCs w:val="24"/>
        </w:rPr>
        <w:t>plněním smlouvy,</w:t>
      </w:r>
    </w:p>
    <w:p w14:paraId="7B136F9F" w14:textId="7A7F8F75" w:rsidR="001B023E" w:rsidRPr="00C266B7" w:rsidRDefault="00636CA6" w:rsidP="002578E8">
      <w:pPr>
        <w:pStyle w:val="Odstavecseseznamem"/>
        <w:numPr>
          <w:ilvl w:val="0"/>
          <w:numId w:val="11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významné změně ovládání tohoto dodavatele podle zákona o obchodních korporacích nebo změně vlastnictví zásadních aktiv, popřípadě změně oprávnění nakládat s těmito aktivy, využívaných tímto dodavatelem k plnění podle smlouvy s</w:t>
      </w:r>
      <w:r w:rsidR="00354D7F">
        <w:rPr>
          <w:rFonts w:ascii="Times New Roman" w:hAnsi="Times New Roman" w:cs="Times New Roman"/>
          <w:sz w:val="24"/>
          <w:szCs w:val="24"/>
        </w:rPr>
        <w:t> </w:t>
      </w:r>
      <w:r w:rsidRPr="00C266B7">
        <w:rPr>
          <w:rFonts w:ascii="Times New Roman" w:hAnsi="Times New Roman" w:cs="Times New Roman"/>
          <w:sz w:val="24"/>
          <w:szCs w:val="24"/>
        </w:rPr>
        <w:t>povinnou osobou,</w:t>
      </w:r>
    </w:p>
    <w:p w14:paraId="33AE14AF" w14:textId="124194E3" w:rsidR="001B023E" w:rsidRPr="00C266B7" w:rsidRDefault="00636CA6" w:rsidP="002578E8">
      <w:pPr>
        <w:pStyle w:val="Odstavecseseznamem"/>
        <w:numPr>
          <w:ilvl w:val="0"/>
          <w:numId w:val="11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žádosti cizozemského orgánu o zpřístupnění nebo předání dat zpracovávaných na</w:t>
      </w:r>
      <w:r w:rsidR="00354D7F">
        <w:rPr>
          <w:rFonts w:ascii="Times New Roman" w:hAnsi="Times New Roman" w:cs="Times New Roman"/>
          <w:sz w:val="24"/>
          <w:szCs w:val="24"/>
        </w:rPr>
        <w:t> </w:t>
      </w:r>
      <w:r w:rsidRPr="00C266B7">
        <w:rPr>
          <w:rFonts w:ascii="Times New Roman" w:hAnsi="Times New Roman" w:cs="Times New Roman"/>
          <w:sz w:val="24"/>
          <w:szCs w:val="24"/>
        </w:rPr>
        <w:t>území cizího státu, vyjma situace, kdy by takové informování bylo v rozporu s</w:t>
      </w:r>
      <w:r w:rsidR="00354D7F">
        <w:rPr>
          <w:rFonts w:ascii="Times New Roman" w:hAnsi="Times New Roman" w:cs="Times New Roman"/>
          <w:sz w:val="24"/>
          <w:szCs w:val="24"/>
        </w:rPr>
        <w:t> </w:t>
      </w:r>
      <w:r w:rsidRPr="00C266B7">
        <w:rPr>
          <w:rFonts w:ascii="Times New Roman" w:hAnsi="Times New Roman" w:cs="Times New Roman"/>
          <w:sz w:val="24"/>
          <w:szCs w:val="24"/>
        </w:rPr>
        <w:t xml:space="preserve">právním </w:t>
      </w:r>
      <w:r w:rsidR="00E27B7D" w:rsidRPr="00C266B7">
        <w:rPr>
          <w:rFonts w:ascii="Times New Roman" w:hAnsi="Times New Roman" w:cs="Times New Roman"/>
          <w:sz w:val="24"/>
          <w:szCs w:val="24"/>
        </w:rPr>
        <w:t>řádem,</w:t>
      </w:r>
      <w:r w:rsidRPr="00C266B7">
        <w:rPr>
          <w:rFonts w:ascii="Times New Roman" w:hAnsi="Times New Roman" w:cs="Times New Roman"/>
          <w:sz w:val="24"/>
          <w:szCs w:val="24"/>
        </w:rPr>
        <w:t xml:space="preserve"> v jehož působnosti dochází ke zpracování dat nebo podle kterého byla žádost podána,</w:t>
      </w:r>
    </w:p>
    <w:p w14:paraId="385C4309" w14:textId="17B84B58" w:rsidR="001B023E" w:rsidRPr="00C266B7" w:rsidRDefault="00636CA6" w:rsidP="002578E8">
      <w:pPr>
        <w:pStyle w:val="Odstavecseseznamem"/>
        <w:numPr>
          <w:ilvl w:val="0"/>
          <w:numId w:val="110"/>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fyzických osobách přicházejících do kontaktu s důvěrnými informacemi povinné osoby (jedná se například o osoby zastávající bezpečnostní role, penetrační testery a</w:t>
      </w:r>
      <w:r w:rsidR="00354D7F">
        <w:rPr>
          <w:rFonts w:ascii="Times New Roman" w:hAnsi="Times New Roman" w:cs="Times New Roman"/>
          <w:sz w:val="24"/>
          <w:szCs w:val="24"/>
        </w:rPr>
        <w:t> </w:t>
      </w:r>
      <w:r w:rsidRPr="00C266B7">
        <w:rPr>
          <w:rFonts w:ascii="Times New Roman" w:hAnsi="Times New Roman" w:cs="Times New Roman"/>
          <w:sz w:val="24"/>
          <w:szCs w:val="24"/>
        </w:rPr>
        <w:t>administrátory),</w:t>
      </w:r>
    </w:p>
    <w:p w14:paraId="4684725B"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specifikace podmínek z pohledu bezpečnosti při ukončení smlouvy, tzv. exit strategie (například přechodné období při ukončení spolupráce, kdy je třeba ještě udržovat službu před nasazením nového řešení, migrace dat a podobně),</w:t>
      </w:r>
    </w:p>
    <w:p w14:paraId="6223EED7"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specifikace podmínek pro řízení kontinuity činností v souvislosti s dodavateli zahrnutí dodavatelů do plánů obnovy, plánů kontinuity, úkoly dodavatelů při aktivaci řízení kontinuity činností apod.),</w:t>
      </w:r>
    </w:p>
    <w:p w14:paraId="178E8985"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lastRenderedPageBreak/>
        <w:t>specifikace náležitosti smlouvy o úrovni služeb (SLA) a způsobu a úrovni realizace bezpečnostních opatření.</w:t>
      </w:r>
    </w:p>
    <w:p w14:paraId="523E7DDF"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dodržování pravidel bezpečného vývoje,</w:t>
      </w:r>
    </w:p>
    <w:p w14:paraId="426FA396"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specifikace podmínek pro formát předání dat a informací po vyžádání povinnou osobou,</w:t>
      </w:r>
    </w:p>
    <w:p w14:paraId="4FE38796"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pravidla pro likvidaci dat,</w:t>
      </w:r>
    </w:p>
    <w:p w14:paraId="66D55404"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právu jednostranně odstoupit od smlouvy nebo smlouvu vypovědět bez výpovědní doby v případě významné změny kontroly nad dodavatelem nebo změny kontroly nad zásadními aktivy využívanými dodavatelem k plnění podle smlouvy,</w:t>
      </w:r>
    </w:p>
    <w:p w14:paraId="21050515" w14:textId="77777777"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sankcích za porušení povinností a</w:t>
      </w:r>
    </w:p>
    <w:p w14:paraId="58A0B21F" w14:textId="7109ACE9" w:rsidR="001B023E" w:rsidRPr="00C266B7" w:rsidRDefault="00636CA6" w:rsidP="002578E8">
      <w:pPr>
        <w:pStyle w:val="Odstavecseseznamem"/>
        <w:numPr>
          <w:ilvl w:val="0"/>
          <w:numId w:val="109"/>
        </w:numPr>
        <w:pBdr>
          <w:top w:val="none" w:sz="4" w:space="0" w:color="000000"/>
          <w:left w:val="none" w:sz="4" w:space="0" w:color="000000"/>
          <w:right w:val="none" w:sz="4" w:space="0" w:color="000000"/>
        </w:pBdr>
        <w:spacing w:after="60"/>
        <w:ind w:hanging="436"/>
        <w:contextualSpacing w:val="0"/>
        <w:rPr>
          <w:rFonts w:ascii="Times New Roman" w:hAnsi="Times New Roman" w:cs="Times New Roman"/>
          <w:sz w:val="24"/>
          <w:szCs w:val="24"/>
        </w:rPr>
      </w:pPr>
      <w:r w:rsidRPr="00C266B7">
        <w:rPr>
          <w:rFonts w:ascii="Times New Roman" w:hAnsi="Times New Roman" w:cs="Times New Roman"/>
          <w:sz w:val="24"/>
          <w:szCs w:val="24"/>
        </w:rPr>
        <w:t>ustanovení o zpřístupnění nebo předání dat na základě žádosti cizozemského orgánu o</w:t>
      </w:r>
      <w:r w:rsidR="00354D7F">
        <w:rPr>
          <w:rFonts w:ascii="Times New Roman" w:hAnsi="Times New Roman" w:cs="Times New Roman"/>
          <w:sz w:val="24"/>
          <w:szCs w:val="24"/>
        </w:rPr>
        <w:t> </w:t>
      </w:r>
      <w:r w:rsidRPr="00C266B7">
        <w:rPr>
          <w:rFonts w:ascii="Times New Roman" w:hAnsi="Times New Roman" w:cs="Times New Roman"/>
          <w:sz w:val="24"/>
          <w:szCs w:val="24"/>
        </w:rPr>
        <w:t xml:space="preserve">zpřístupnění nebo předání dat zpracovávaných na území cizího státu </w:t>
      </w:r>
    </w:p>
    <w:p w14:paraId="27DE31A5" w14:textId="77777777" w:rsidR="001B023E" w:rsidRPr="00C266B7" w:rsidRDefault="00636CA6" w:rsidP="002578E8">
      <w:pPr>
        <w:pStyle w:val="Odstavecseseznamem"/>
        <w:numPr>
          <w:ilvl w:val="0"/>
          <w:numId w:val="11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až po provedení přezkoumání zákonnosti žádosti,</w:t>
      </w:r>
    </w:p>
    <w:p w14:paraId="12234D61" w14:textId="77777777" w:rsidR="001B023E" w:rsidRPr="00C266B7" w:rsidRDefault="00636CA6" w:rsidP="002578E8">
      <w:pPr>
        <w:pStyle w:val="Odstavecseseznamem"/>
        <w:numPr>
          <w:ilvl w:val="0"/>
          <w:numId w:val="111"/>
        </w:numPr>
        <w:pBdr>
          <w:top w:val="none" w:sz="4" w:space="0" w:color="000000"/>
          <w:left w:val="none" w:sz="4" w:space="0" w:color="000000"/>
          <w:right w:val="none" w:sz="4" w:space="0" w:color="000000"/>
        </w:pBdr>
        <w:spacing w:after="60"/>
        <w:ind w:left="993" w:hanging="426"/>
        <w:contextualSpacing w:val="0"/>
        <w:rPr>
          <w:rFonts w:ascii="Times New Roman" w:hAnsi="Times New Roman" w:cs="Times New Roman"/>
          <w:sz w:val="24"/>
          <w:szCs w:val="24"/>
        </w:rPr>
      </w:pPr>
      <w:r w:rsidRPr="00C266B7">
        <w:rPr>
          <w:rFonts w:ascii="Times New Roman" w:hAnsi="Times New Roman" w:cs="Times New Roman"/>
          <w:sz w:val="24"/>
          <w:szCs w:val="24"/>
        </w:rPr>
        <w:t>až po vynaložení úsilí o zabránění zpřístupnění nebo předání dat v rámci možností daných právním řádem, v jehož působnosti dochází ke zpracování dat nebo podle kterého byla žádost podána,</w:t>
      </w:r>
    </w:p>
    <w:p w14:paraId="6F5C2BD2" w14:textId="77777777" w:rsidR="001B023E" w:rsidRPr="00C266B7" w:rsidRDefault="00636CA6" w:rsidP="002578E8">
      <w:pPr>
        <w:pStyle w:val="Odstavecseseznamem"/>
        <w:numPr>
          <w:ilvl w:val="0"/>
          <w:numId w:val="111"/>
        </w:numPr>
        <w:pBdr>
          <w:top w:val="none" w:sz="4" w:space="0" w:color="000000"/>
          <w:left w:val="none" w:sz="4" w:space="0" w:color="000000"/>
          <w:right w:val="none" w:sz="4" w:space="0" w:color="000000"/>
        </w:pBdr>
        <w:spacing w:after="0"/>
        <w:ind w:left="992" w:hanging="425"/>
        <w:contextualSpacing w:val="0"/>
        <w:rPr>
          <w:rFonts w:ascii="Times New Roman" w:hAnsi="Times New Roman" w:cs="Times New Roman"/>
          <w:sz w:val="24"/>
          <w:szCs w:val="24"/>
        </w:rPr>
      </w:pPr>
      <w:r w:rsidRPr="00C266B7">
        <w:rPr>
          <w:rFonts w:ascii="Times New Roman" w:hAnsi="Times New Roman" w:cs="Times New Roman"/>
          <w:sz w:val="24"/>
          <w:szCs w:val="24"/>
        </w:rPr>
        <w:t>pouze v nezbytném rozsahu.</w:t>
      </w:r>
    </w:p>
    <w:p w14:paraId="3E0A1039" w14:textId="77777777" w:rsidR="001B023E" w:rsidRPr="00E27B7D" w:rsidRDefault="00636CA6" w:rsidP="00E27B7D">
      <w:pPr>
        <w:spacing w:line="276" w:lineRule="auto"/>
        <w:rPr>
          <w:rFonts w:ascii="Times New Roman" w:hAnsi="Times New Roman" w:cs="Times New Roman"/>
          <w:sz w:val="24"/>
          <w:szCs w:val="24"/>
        </w:rPr>
      </w:pPr>
      <w:r w:rsidRPr="00E27B7D">
        <w:rPr>
          <w:rFonts w:ascii="Times New Roman" w:hAnsi="Times New Roman" w:cs="Times New Roman"/>
          <w:b/>
          <w:bCs/>
          <w:sz w:val="24"/>
          <w:szCs w:val="24"/>
        </w:rPr>
        <w:br w:type="page" w:clear="all"/>
      </w:r>
    </w:p>
    <w:p w14:paraId="231D3B24" w14:textId="32491645" w:rsidR="001B023E" w:rsidRPr="00E27B7D" w:rsidRDefault="00636CA6" w:rsidP="00493ED0">
      <w:pPr>
        <w:spacing w:line="276" w:lineRule="auto"/>
        <w:jc w:val="right"/>
        <w:rPr>
          <w:rFonts w:ascii="Times New Roman" w:hAnsi="Times New Roman" w:cs="Times New Roman"/>
          <w:sz w:val="24"/>
          <w:szCs w:val="24"/>
        </w:rPr>
      </w:pPr>
      <w:r w:rsidRPr="00E27B7D">
        <w:rPr>
          <w:rFonts w:ascii="Times New Roman" w:hAnsi="Times New Roman" w:cs="Times New Roman"/>
          <w:sz w:val="24"/>
          <w:szCs w:val="24"/>
        </w:rPr>
        <w:lastRenderedPageBreak/>
        <w:t xml:space="preserve">Příloha č. 7 k vyhlášce č. </w:t>
      </w:r>
      <w:r w:rsidR="00E27B7D" w:rsidRPr="00E27B7D">
        <w:rPr>
          <w:rFonts w:ascii="Times New Roman" w:hAnsi="Times New Roman" w:cs="Times New Roman"/>
          <w:sz w:val="24"/>
          <w:szCs w:val="24"/>
        </w:rPr>
        <w:t>…/2025</w:t>
      </w:r>
      <w:r w:rsidRPr="00E27B7D">
        <w:rPr>
          <w:rFonts w:ascii="Times New Roman" w:hAnsi="Times New Roman" w:cs="Times New Roman"/>
          <w:sz w:val="24"/>
          <w:szCs w:val="24"/>
        </w:rPr>
        <w:t xml:space="preserve"> Sb.</w:t>
      </w:r>
    </w:p>
    <w:p w14:paraId="3372A527" w14:textId="77777777" w:rsidR="001B023E" w:rsidRPr="00E27B7D" w:rsidRDefault="00636CA6" w:rsidP="00C266B7">
      <w:pPr>
        <w:spacing w:before="480" w:after="200" w:line="276" w:lineRule="auto"/>
        <w:rPr>
          <w:rFonts w:ascii="Times New Roman" w:hAnsi="Times New Roman" w:cs="Times New Roman"/>
          <w:sz w:val="24"/>
          <w:szCs w:val="24"/>
        </w:rPr>
      </w:pPr>
      <w:r w:rsidRPr="00E27B7D">
        <w:rPr>
          <w:rFonts w:ascii="Times New Roman" w:hAnsi="Times New Roman" w:cs="Times New Roman"/>
          <w:b/>
          <w:bCs/>
          <w:sz w:val="24"/>
          <w:szCs w:val="24"/>
        </w:rPr>
        <w:t>Doporučená témata pro rozvoj bezpečnostního povědomí</w:t>
      </w:r>
    </w:p>
    <w:p w14:paraId="5036912C"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Techniky zabezpečení zařízení.</w:t>
      </w:r>
    </w:p>
    <w:p w14:paraId="586C342D"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Firewall, antivirový program a jejich omezení.</w:t>
      </w:r>
    </w:p>
    <w:p w14:paraId="4A1A9177"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Škodlivé programy a jejich projevy.</w:t>
      </w:r>
    </w:p>
    <w:p w14:paraId="784B6A61"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Rizika stahování programů a aplikací.</w:t>
      </w:r>
    </w:p>
    <w:p w14:paraId="003CF784"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Aktualizace software.</w:t>
      </w:r>
    </w:p>
    <w:p w14:paraId="3DF02233"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Rizika povolení a zakázání spouštění maker.</w:t>
      </w:r>
    </w:p>
    <w:p w14:paraId="405CCE8D"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Rizika spustitelných souborů.</w:t>
      </w:r>
    </w:p>
    <w:p w14:paraId="436CDF26"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Zásady zabezpečení uživatelských účtů.</w:t>
      </w:r>
    </w:p>
    <w:p w14:paraId="42B98C2C"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Používání, tvorba a správa hesel.</w:t>
      </w:r>
    </w:p>
    <w:p w14:paraId="634345E1"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proofErr w:type="spellStart"/>
      <w:r w:rsidRPr="00493ED0">
        <w:rPr>
          <w:rFonts w:ascii="Times New Roman" w:hAnsi="Times New Roman" w:cs="Times New Roman"/>
          <w:sz w:val="24"/>
          <w:szCs w:val="24"/>
        </w:rPr>
        <w:t>Vícefaktorová</w:t>
      </w:r>
      <w:proofErr w:type="spellEnd"/>
      <w:r w:rsidRPr="00493ED0">
        <w:rPr>
          <w:rFonts w:ascii="Times New Roman" w:hAnsi="Times New Roman" w:cs="Times New Roman"/>
          <w:sz w:val="24"/>
          <w:szCs w:val="24"/>
        </w:rPr>
        <w:t xml:space="preserve"> autentizace.</w:t>
      </w:r>
    </w:p>
    <w:p w14:paraId="26DCB709"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Techniky sociálního inženýrství.</w:t>
      </w:r>
    </w:p>
    <w:p w14:paraId="7C669621"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On-line identita, digitální stopa a její minimalizace.</w:t>
      </w:r>
    </w:p>
    <w:p w14:paraId="069A633B"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Zásady práce v počítačové síti.</w:t>
      </w:r>
    </w:p>
    <w:p w14:paraId="6BDD8FFE"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Používání vzdáleného připojení (VPN).</w:t>
      </w:r>
    </w:p>
    <w:p w14:paraId="2DEA0101"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Bezpečná elektronická komunikace.</w:t>
      </w:r>
    </w:p>
    <w:p w14:paraId="0535556A"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Bezpečnost webových stránek.</w:t>
      </w:r>
    </w:p>
    <w:p w14:paraId="6A1A7303"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Zálohování, ukládání a šifrování dat.</w:t>
      </w:r>
    </w:p>
    <w:p w14:paraId="13BB1A13"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Bezpečné používání přenosných technických nosičů dat.</w:t>
      </w:r>
    </w:p>
    <w:p w14:paraId="0BE41888"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 xml:space="preserve">Využívání služeb cloud </w:t>
      </w:r>
      <w:proofErr w:type="spellStart"/>
      <w:r w:rsidRPr="00493ED0">
        <w:rPr>
          <w:rFonts w:ascii="Times New Roman" w:hAnsi="Times New Roman" w:cs="Times New Roman"/>
          <w:sz w:val="24"/>
          <w:szCs w:val="24"/>
        </w:rPr>
        <w:t>computingu</w:t>
      </w:r>
      <w:proofErr w:type="spellEnd"/>
      <w:r w:rsidRPr="00493ED0">
        <w:rPr>
          <w:rFonts w:ascii="Times New Roman" w:hAnsi="Times New Roman" w:cs="Times New Roman"/>
          <w:sz w:val="24"/>
          <w:szCs w:val="24"/>
        </w:rPr>
        <w:t>.</w:t>
      </w:r>
    </w:p>
    <w:p w14:paraId="488DD3C6"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Pravidla a postupy pro oznamování neobvyklého chování technických aktiv a podezření na jakékoliv zranitelnosti.</w:t>
      </w:r>
    </w:p>
    <w:p w14:paraId="04023FE1"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Základní postup při reakci na kybernetickou bezpečnostní událost nebo kybernetický bezpečnostní incident.</w:t>
      </w:r>
    </w:p>
    <w:p w14:paraId="65595242"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Zásady bezpečného používání pracovních zařízení pro soukromé účely.</w:t>
      </w:r>
    </w:p>
    <w:p w14:paraId="2EB59EAC"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Zásady bezpečného používání soukromých zařízení pro pracovní účely (tzv. BYOD).</w:t>
      </w:r>
    </w:p>
    <w:p w14:paraId="0894E728" w14:textId="77777777"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6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Osobní odpovědnost zaměstnance při dodržování zásad kybernetické bezpečnosti.</w:t>
      </w:r>
    </w:p>
    <w:p w14:paraId="79350AC3" w14:textId="2298EF7D" w:rsidR="001B023E" w:rsidRPr="00493ED0" w:rsidRDefault="00636CA6" w:rsidP="00493ED0">
      <w:pPr>
        <w:pStyle w:val="Odstavecseseznamem"/>
        <w:numPr>
          <w:ilvl w:val="0"/>
          <w:numId w:val="112"/>
        </w:numPr>
        <w:pBdr>
          <w:top w:val="none" w:sz="4" w:space="0" w:color="000000"/>
          <w:left w:val="none" w:sz="4" w:space="0" w:color="000000"/>
          <w:right w:val="none" w:sz="4" w:space="0" w:color="000000"/>
        </w:pBdr>
        <w:spacing w:after="0"/>
        <w:ind w:left="721" w:hanging="437"/>
        <w:contextualSpacing w:val="0"/>
        <w:rPr>
          <w:rFonts w:ascii="Times New Roman" w:hAnsi="Times New Roman" w:cs="Times New Roman"/>
          <w:sz w:val="24"/>
          <w:szCs w:val="24"/>
        </w:rPr>
      </w:pPr>
      <w:r w:rsidRPr="00493ED0">
        <w:rPr>
          <w:rFonts w:ascii="Times New Roman" w:hAnsi="Times New Roman" w:cs="Times New Roman"/>
          <w:sz w:val="24"/>
          <w:szCs w:val="24"/>
        </w:rPr>
        <w:t>Aktuální hrozby v kybernetické bezpečnosti.</w:t>
      </w:r>
    </w:p>
    <w:sectPr w:rsidR="001B023E" w:rsidRPr="00493ED0" w:rsidSect="00B43917">
      <w:footerReference w:type="default" r:id="rId8"/>
      <w:headerReference w:type="first" r:id="rId9"/>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688C" w14:textId="77777777" w:rsidR="001B023E" w:rsidRDefault="00636CA6">
      <w:pPr>
        <w:spacing w:after="0" w:line="240" w:lineRule="auto"/>
      </w:pPr>
      <w:r>
        <w:separator/>
      </w:r>
    </w:p>
  </w:endnote>
  <w:endnote w:type="continuationSeparator" w:id="0">
    <w:p w14:paraId="31095C32" w14:textId="77777777" w:rsidR="001B023E" w:rsidRDefault="00636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10483"/>
      <w:docPartObj>
        <w:docPartGallery w:val="Page Numbers (Bottom of Page)"/>
        <w:docPartUnique/>
      </w:docPartObj>
    </w:sdtPr>
    <w:sdtEndPr>
      <w:rPr>
        <w:rFonts w:ascii="Times New Roman" w:hAnsi="Times New Roman" w:cs="Times New Roman"/>
        <w:sz w:val="24"/>
        <w:szCs w:val="24"/>
      </w:rPr>
    </w:sdtEndPr>
    <w:sdtContent>
      <w:p w14:paraId="002E556C" w14:textId="77777777" w:rsidR="001B023E" w:rsidRPr="00B43917" w:rsidRDefault="00636CA6">
        <w:pPr>
          <w:pStyle w:val="Zpat"/>
          <w:jc w:val="right"/>
          <w:rPr>
            <w:rFonts w:ascii="Times New Roman" w:hAnsi="Times New Roman" w:cs="Times New Roman"/>
            <w:sz w:val="24"/>
            <w:szCs w:val="24"/>
          </w:rPr>
        </w:pPr>
        <w:r w:rsidRPr="00B43917">
          <w:rPr>
            <w:rFonts w:ascii="Times New Roman" w:hAnsi="Times New Roman" w:cs="Times New Roman"/>
            <w:sz w:val="24"/>
            <w:szCs w:val="24"/>
          </w:rPr>
          <w:fldChar w:fldCharType="begin"/>
        </w:r>
        <w:r w:rsidRPr="00B43917">
          <w:rPr>
            <w:rFonts w:ascii="Times New Roman" w:hAnsi="Times New Roman" w:cs="Times New Roman"/>
            <w:sz w:val="24"/>
            <w:szCs w:val="24"/>
          </w:rPr>
          <w:instrText>PAGE   \* MERGEFORMAT</w:instrText>
        </w:r>
        <w:r w:rsidRPr="00B43917">
          <w:rPr>
            <w:rFonts w:ascii="Times New Roman" w:hAnsi="Times New Roman" w:cs="Times New Roman"/>
            <w:sz w:val="24"/>
            <w:szCs w:val="24"/>
          </w:rPr>
          <w:fldChar w:fldCharType="separate"/>
        </w:r>
        <w:r w:rsidRPr="00B43917">
          <w:rPr>
            <w:rFonts w:ascii="Times New Roman" w:hAnsi="Times New Roman" w:cs="Times New Roman"/>
            <w:sz w:val="24"/>
            <w:szCs w:val="24"/>
          </w:rPr>
          <w:t>2</w:t>
        </w:r>
        <w:r w:rsidRPr="00B43917">
          <w:rPr>
            <w:rFonts w:ascii="Times New Roman" w:hAnsi="Times New Roman" w:cs="Times New Roman"/>
            <w:sz w:val="24"/>
            <w:szCs w:val="24"/>
          </w:rPr>
          <w:fldChar w:fldCharType="end"/>
        </w:r>
      </w:p>
    </w:sdtContent>
  </w:sdt>
  <w:p w14:paraId="0C8FD1A6" w14:textId="77777777" w:rsidR="001B023E" w:rsidRDefault="001B02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3A9A" w14:textId="77777777" w:rsidR="001B023E" w:rsidRDefault="00636CA6">
      <w:pPr>
        <w:spacing w:after="0" w:line="240" w:lineRule="auto"/>
      </w:pPr>
      <w:r>
        <w:separator/>
      </w:r>
    </w:p>
  </w:footnote>
  <w:footnote w:type="continuationSeparator" w:id="0">
    <w:p w14:paraId="405975D0" w14:textId="77777777" w:rsidR="001B023E" w:rsidRDefault="00636CA6">
      <w:pPr>
        <w:spacing w:after="0" w:line="240" w:lineRule="auto"/>
      </w:pPr>
      <w:r>
        <w:continuationSeparator/>
      </w:r>
    </w:p>
  </w:footnote>
  <w:footnote w:id="1">
    <w:p w14:paraId="247E0F0F" w14:textId="77777777" w:rsidR="001B023E" w:rsidRPr="00E27B7D" w:rsidRDefault="00636CA6">
      <w:pPr>
        <w:pStyle w:val="Textpoznpodarou"/>
        <w:rPr>
          <w:color w:val="000000" w:themeColor="text1"/>
        </w:rPr>
      </w:pPr>
      <w:r w:rsidRPr="00E27B7D">
        <w:rPr>
          <w:rStyle w:val="Znakapoznpodarou"/>
          <w:rFonts w:eastAsia="Calibri"/>
          <w:color w:val="000000" w:themeColor="text1"/>
        </w:rPr>
        <w:footnoteRef/>
      </w:r>
      <w:r w:rsidRPr="00E27B7D">
        <w:rPr>
          <w:rFonts w:eastAsia="Calibri"/>
          <w:color w:val="000000" w:themeColor="text1"/>
        </w:rPr>
        <w:t xml:space="preserve"> </w:t>
      </w:r>
      <w:r w:rsidRPr="00E27B7D">
        <w:rPr>
          <w:rFonts w:eastAsia="Calibri"/>
          <w:color w:val="000000" w:themeColor="text1"/>
          <w:highlight w:val="white"/>
        </w:rPr>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r w:rsidRPr="00E27B7D">
        <w:rPr>
          <w:rFonts w:eastAsia="Calibri"/>
          <w:color w:val="000000" w:themeColor="text1"/>
        </w:rPr>
        <w:t>.</w:t>
      </w:r>
    </w:p>
  </w:footnote>
  <w:footnote w:id="2">
    <w:p w14:paraId="131468B1" w14:textId="77777777" w:rsidR="001B023E" w:rsidRDefault="00636CA6">
      <w:pPr>
        <w:pStyle w:val="Textpoznpodarou"/>
        <w:rPr>
          <w:rFonts w:ascii="Calibri" w:hAnsi="Calibri" w:cs="Calibri"/>
        </w:rPr>
      </w:pPr>
      <w:r>
        <w:rPr>
          <w:rStyle w:val="Znakapoznpodarou"/>
          <w:rFonts w:ascii="Calibri" w:eastAsia="Calibri" w:hAnsi="Calibri" w:cs="Calibri"/>
        </w:rPr>
        <w:footnoteRef/>
      </w:r>
      <w:r>
        <w:t xml:space="preserve"> </w:t>
      </w:r>
      <w:r>
        <w:rPr>
          <w:rFonts w:ascii="Calibri" w:eastAsia="Calibri" w:hAnsi="Calibri" w:cs="Calibri"/>
        </w:rPr>
        <w:t xml:space="preserve">Vychází z TRAFFIC LIGHT PROTOCOL (TLP) FIRST </w:t>
      </w:r>
      <w:proofErr w:type="spellStart"/>
      <w:r>
        <w:rPr>
          <w:rFonts w:ascii="Calibri" w:eastAsia="Calibri" w:hAnsi="Calibri" w:cs="Calibri"/>
        </w:rPr>
        <w:t>Standards</w:t>
      </w:r>
      <w:proofErr w:type="spellEnd"/>
      <w:r>
        <w:rPr>
          <w:rFonts w:ascii="Calibri" w:eastAsia="Calibri" w:hAnsi="Calibri" w:cs="Calibri"/>
        </w:rPr>
        <w:t xml:space="preserve"> </w:t>
      </w:r>
      <w:proofErr w:type="spellStart"/>
      <w:r>
        <w:rPr>
          <w:rFonts w:ascii="Calibri" w:eastAsia="Calibri" w:hAnsi="Calibri" w:cs="Calibri"/>
        </w:rPr>
        <w:t>Definitions</w:t>
      </w:r>
      <w:proofErr w:type="spellEnd"/>
      <w:r>
        <w:rPr>
          <w:rFonts w:ascii="Calibri" w:eastAsia="Calibri" w:hAnsi="Calibri" w:cs="Calibri"/>
        </w:rPr>
        <w:t xml:space="preserve"> and </w:t>
      </w:r>
      <w:proofErr w:type="spellStart"/>
      <w:r>
        <w:rPr>
          <w:rFonts w:ascii="Calibri" w:eastAsia="Calibri" w:hAnsi="Calibri" w:cs="Calibri"/>
        </w:rPr>
        <w:t>Usage</w:t>
      </w:r>
      <w:proofErr w:type="spellEnd"/>
      <w:r>
        <w:rPr>
          <w:rFonts w:ascii="Calibri" w:eastAsia="Calibri" w:hAnsi="Calibri" w:cs="Calibri"/>
        </w:rPr>
        <w:t xml:space="preserve"> </w:t>
      </w:r>
      <w:proofErr w:type="spellStart"/>
      <w:r>
        <w:rPr>
          <w:rFonts w:ascii="Calibri" w:eastAsia="Calibri" w:hAnsi="Calibri" w:cs="Calibri"/>
        </w:rPr>
        <w:t>Guidance</w:t>
      </w:r>
      <w:proofErr w:type="spellEnd"/>
      <w:r>
        <w:rPr>
          <w:rFonts w:ascii="Calibri" w:eastAsia="Calibri" w:hAnsi="Calibri" w:cs="Calibri"/>
        </w:rPr>
        <w:t xml:space="preserve"> od </w:t>
      </w:r>
      <w:proofErr w:type="spellStart"/>
      <w:r>
        <w:rPr>
          <w:rFonts w:ascii="Calibri" w:eastAsia="Calibri" w:hAnsi="Calibri" w:cs="Calibri"/>
        </w:rPr>
        <w:t>Forum</w:t>
      </w:r>
      <w:proofErr w:type="spellEnd"/>
      <w:r>
        <w:rPr>
          <w:rFonts w:ascii="Calibri" w:eastAsia="Calibri" w:hAnsi="Calibri" w:cs="Calibri"/>
        </w:rPr>
        <w:t xml:space="preserve"> </w:t>
      </w:r>
      <w:proofErr w:type="spellStart"/>
      <w:r>
        <w:rPr>
          <w:rFonts w:ascii="Calibri" w:eastAsia="Calibri" w:hAnsi="Calibri" w:cs="Calibri"/>
        </w:rPr>
        <w:t>of</w:t>
      </w:r>
      <w:proofErr w:type="spellEnd"/>
      <w:r>
        <w:rPr>
          <w:rFonts w:ascii="Calibri" w:eastAsia="Calibri" w:hAnsi="Calibri" w:cs="Calibri"/>
        </w:rPr>
        <w:t xml:space="preserve"> Incident Response and </w:t>
      </w:r>
      <w:proofErr w:type="spellStart"/>
      <w:r>
        <w:rPr>
          <w:rFonts w:ascii="Calibri" w:eastAsia="Calibri" w:hAnsi="Calibri" w:cs="Calibri"/>
        </w:rPr>
        <w:t>Security</w:t>
      </w:r>
      <w:proofErr w:type="spellEnd"/>
      <w:r>
        <w:rPr>
          <w:rFonts w:ascii="Calibri" w:eastAsia="Calibri" w:hAnsi="Calibri" w:cs="Calibri"/>
        </w:rPr>
        <w:t xml:space="preserve"> Teams,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BF67" w14:textId="5EC71C92" w:rsidR="00B43917" w:rsidRPr="00B43917" w:rsidRDefault="00B43917" w:rsidP="00B43917">
    <w:pPr>
      <w:pStyle w:val="Zhlav"/>
      <w:jc w:val="right"/>
      <w:rPr>
        <w:rFonts w:ascii="Times New Roman" w:hAnsi="Times New Roman" w:cs="Times New Roman"/>
        <w:sz w:val="24"/>
        <w:szCs w:val="24"/>
      </w:rPr>
    </w:pPr>
    <w:r w:rsidRPr="00B43917">
      <w:rPr>
        <w:rFonts w:ascii="Times New Roman" w:hAnsi="Times New Roman" w:cs="Times New Roman"/>
        <w:sz w:val="24"/>
        <w:szCs w:val="24"/>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616"/>
    <w:multiLevelType w:val="hybridMultilevel"/>
    <w:tmpl w:val="DC5A27C2"/>
    <w:lvl w:ilvl="0" w:tplc="04050017">
      <w:start w:val="1"/>
      <w:numFmt w:val="lowerLetter"/>
      <w:lvlText w:val="%1)"/>
      <w:lvlJc w:val="left"/>
      <w:pPr>
        <w:ind w:left="1071" w:hanging="360"/>
      </w:p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1" w15:restartNumberingAfterBreak="0">
    <w:nsid w:val="023D01BB"/>
    <w:multiLevelType w:val="hybridMultilevel"/>
    <w:tmpl w:val="41BE90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242DC1"/>
    <w:multiLevelType w:val="hybridMultilevel"/>
    <w:tmpl w:val="24506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9304C4"/>
    <w:multiLevelType w:val="multilevel"/>
    <w:tmpl w:val="207482E4"/>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 w15:restartNumberingAfterBreak="0">
    <w:nsid w:val="05CF110E"/>
    <w:multiLevelType w:val="hybridMultilevel"/>
    <w:tmpl w:val="DAB032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015F5F"/>
    <w:multiLevelType w:val="hybridMultilevel"/>
    <w:tmpl w:val="18746C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381872"/>
    <w:multiLevelType w:val="hybridMultilevel"/>
    <w:tmpl w:val="202EEE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AA77A6"/>
    <w:multiLevelType w:val="multilevel"/>
    <w:tmpl w:val="DA3CE426"/>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8" w15:restartNumberingAfterBreak="0">
    <w:nsid w:val="0A436F08"/>
    <w:multiLevelType w:val="hybridMultilevel"/>
    <w:tmpl w:val="B2501B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0A121A"/>
    <w:multiLevelType w:val="hybridMultilevel"/>
    <w:tmpl w:val="2692F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C710D27"/>
    <w:multiLevelType w:val="hybridMultilevel"/>
    <w:tmpl w:val="82DA5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E463393"/>
    <w:multiLevelType w:val="hybridMultilevel"/>
    <w:tmpl w:val="9E4E96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CD0E3B"/>
    <w:multiLevelType w:val="hybridMultilevel"/>
    <w:tmpl w:val="4C92D7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F031AA2"/>
    <w:multiLevelType w:val="multilevel"/>
    <w:tmpl w:val="CFA0E936"/>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14" w15:restartNumberingAfterBreak="0">
    <w:nsid w:val="0F6A1800"/>
    <w:multiLevelType w:val="hybridMultilevel"/>
    <w:tmpl w:val="B9B27B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1052D11"/>
    <w:multiLevelType w:val="hybridMultilevel"/>
    <w:tmpl w:val="1EEA4B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18018F5"/>
    <w:multiLevelType w:val="hybridMultilevel"/>
    <w:tmpl w:val="5EFEA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3361FC"/>
    <w:multiLevelType w:val="hybridMultilevel"/>
    <w:tmpl w:val="BE36C1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F57200"/>
    <w:multiLevelType w:val="hybridMultilevel"/>
    <w:tmpl w:val="7708E8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50A4E83"/>
    <w:multiLevelType w:val="hybridMultilevel"/>
    <w:tmpl w:val="838060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7D2320"/>
    <w:multiLevelType w:val="multilevel"/>
    <w:tmpl w:val="6CBA9AA8"/>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21" w15:restartNumberingAfterBreak="0">
    <w:nsid w:val="15812923"/>
    <w:multiLevelType w:val="hybridMultilevel"/>
    <w:tmpl w:val="BDEEC4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67376F1"/>
    <w:multiLevelType w:val="multilevel"/>
    <w:tmpl w:val="B8C86EC4"/>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23" w15:restartNumberingAfterBreak="0">
    <w:nsid w:val="169E58F8"/>
    <w:multiLevelType w:val="multilevel"/>
    <w:tmpl w:val="D2AEEDE0"/>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24" w15:restartNumberingAfterBreak="0">
    <w:nsid w:val="17263CB0"/>
    <w:multiLevelType w:val="hybridMultilevel"/>
    <w:tmpl w:val="B50AF3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96D14B6"/>
    <w:multiLevelType w:val="hybridMultilevel"/>
    <w:tmpl w:val="7ED4FA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19CA18AB"/>
    <w:multiLevelType w:val="multilevel"/>
    <w:tmpl w:val="1B887E90"/>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27" w15:restartNumberingAfterBreak="0">
    <w:nsid w:val="1BC04BD4"/>
    <w:multiLevelType w:val="hybridMultilevel"/>
    <w:tmpl w:val="B7C6D8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1BD27161"/>
    <w:multiLevelType w:val="hybridMultilevel"/>
    <w:tmpl w:val="ED6C10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CFA6787"/>
    <w:multiLevelType w:val="hybridMultilevel"/>
    <w:tmpl w:val="EE18BB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D2F5740"/>
    <w:multiLevelType w:val="hybridMultilevel"/>
    <w:tmpl w:val="03B212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FB23674"/>
    <w:multiLevelType w:val="hybridMultilevel"/>
    <w:tmpl w:val="A2342E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1056CC2"/>
    <w:multiLevelType w:val="hybridMultilevel"/>
    <w:tmpl w:val="33BAD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1737CAD"/>
    <w:multiLevelType w:val="multilevel"/>
    <w:tmpl w:val="B8B8139C"/>
    <w:lvl w:ilvl="0">
      <w:start w:val="1"/>
      <w:numFmt w:val="decimal"/>
      <w:pStyle w:val="Seznamjensla"/>
      <w:lvlText w:val="%1."/>
      <w:lvlJc w:val="left"/>
      <w:pPr>
        <w:ind w:left="709" w:hanging="360"/>
      </w:pPr>
      <w:rPr>
        <w:rFonts w:ascii="Calibri" w:eastAsia="Calibri" w:hAnsi="Calibri" w:cs="Calibri"/>
        <w:sz w:val="22"/>
      </w:rPr>
    </w:lvl>
    <w:lvl w:ilvl="1">
      <w:start w:val="1"/>
      <w:numFmt w:val="decimal"/>
      <w:lvlText w:val="%1.%2."/>
      <w:lvlJc w:val="left"/>
      <w:pPr>
        <w:ind w:left="1141" w:hanging="432"/>
      </w:pPr>
      <w:rPr>
        <w:rFonts w:ascii="Calibri" w:eastAsia="Calibri" w:hAnsi="Calibri" w:cs="Calibri"/>
        <w:sz w:val="22"/>
      </w:rPr>
    </w:lvl>
    <w:lvl w:ilvl="2">
      <w:start w:val="1"/>
      <w:numFmt w:val="lowerLetter"/>
      <w:lvlText w:val="%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34" w15:restartNumberingAfterBreak="0">
    <w:nsid w:val="221069B6"/>
    <w:multiLevelType w:val="hybridMultilevel"/>
    <w:tmpl w:val="845059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3B059AC"/>
    <w:multiLevelType w:val="hybridMultilevel"/>
    <w:tmpl w:val="B4720F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3B76ECC"/>
    <w:multiLevelType w:val="hybridMultilevel"/>
    <w:tmpl w:val="BF8260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43A0CB0"/>
    <w:multiLevelType w:val="hybridMultilevel"/>
    <w:tmpl w:val="EF1E0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5736419"/>
    <w:multiLevelType w:val="multilevel"/>
    <w:tmpl w:val="DD906DA4"/>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39" w15:restartNumberingAfterBreak="0">
    <w:nsid w:val="26A01038"/>
    <w:multiLevelType w:val="hybridMultilevel"/>
    <w:tmpl w:val="B434D2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7180B59"/>
    <w:multiLevelType w:val="multilevel"/>
    <w:tmpl w:val="32A0A416"/>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1" w15:restartNumberingAfterBreak="0">
    <w:nsid w:val="27616149"/>
    <w:multiLevelType w:val="hybridMultilevel"/>
    <w:tmpl w:val="DBAA9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82A7EE5"/>
    <w:multiLevelType w:val="multilevel"/>
    <w:tmpl w:val="F1A04C0A"/>
    <w:lvl w:ilvl="0">
      <w:start w:val="1"/>
      <w:numFmt w:val="lowerLetter"/>
      <w:suff w:val="space"/>
      <w:lvlText w:val="%1)"/>
      <w:lvlJc w:val="left"/>
      <w:pPr>
        <w:ind w:left="1134" w:hanging="360"/>
      </w:pPr>
      <w:rPr>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3" w15:restartNumberingAfterBreak="0">
    <w:nsid w:val="28686061"/>
    <w:multiLevelType w:val="hybridMultilevel"/>
    <w:tmpl w:val="66A4FF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868660B"/>
    <w:multiLevelType w:val="hybridMultilevel"/>
    <w:tmpl w:val="541077CE"/>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9141FB1"/>
    <w:multiLevelType w:val="multilevel"/>
    <w:tmpl w:val="04800FB8"/>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6" w15:restartNumberingAfterBreak="0">
    <w:nsid w:val="297D6301"/>
    <w:multiLevelType w:val="multilevel"/>
    <w:tmpl w:val="C248B616"/>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7" w15:restartNumberingAfterBreak="0">
    <w:nsid w:val="29AA07DB"/>
    <w:multiLevelType w:val="multilevel"/>
    <w:tmpl w:val="00FC08C6"/>
    <w:lvl w:ilvl="0">
      <w:start w:val="1"/>
      <w:numFmt w:val="lowerLetter"/>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48" w15:restartNumberingAfterBreak="0">
    <w:nsid w:val="2A497172"/>
    <w:multiLevelType w:val="hybridMultilevel"/>
    <w:tmpl w:val="F4A4B7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DAB440A"/>
    <w:multiLevelType w:val="hybridMultilevel"/>
    <w:tmpl w:val="E880F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0613252"/>
    <w:multiLevelType w:val="hybridMultilevel"/>
    <w:tmpl w:val="41E0C2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0B24F65"/>
    <w:multiLevelType w:val="hybridMultilevel"/>
    <w:tmpl w:val="5CD252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0E6289E"/>
    <w:multiLevelType w:val="hybridMultilevel"/>
    <w:tmpl w:val="E1AC05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1CF046F"/>
    <w:multiLevelType w:val="hybridMultilevel"/>
    <w:tmpl w:val="7F80D8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3684830"/>
    <w:multiLevelType w:val="hybridMultilevel"/>
    <w:tmpl w:val="2E9C8A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33E62C63"/>
    <w:multiLevelType w:val="hybridMultilevel"/>
    <w:tmpl w:val="1B282E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35E725E9"/>
    <w:multiLevelType w:val="hybridMultilevel"/>
    <w:tmpl w:val="4B1ABD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79A5ED4"/>
    <w:multiLevelType w:val="hybridMultilevel"/>
    <w:tmpl w:val="6B96F9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7F7491E"/>
    <w:multiLevelType w:val="hybridMultilevel"/>
    <w:tmpl w:val="7FF424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38CE7EF2"/>
    <w:multiLevelType w:val="hybridMultilevel"/>
    <w:tmpl w:val="AE5CB2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3A563F82"/>
    <w:multiLevelType w:val="hybridMultilevel"/>
    <w:tmpl w:val="59DCA4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3A6D37E3"/>
    <w:multiLevelType w:val="hybridMultilevel"/>
    <w:tmpl w:val="6F00B6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3A8F4C9F"/>
    <w:multiLevelType w:val="multilevel"/>
    <w:tmpl w:val="AD60C84E"/>
    <w:lvl w:ilvl="0">
      <w:start w:val="1"/>
      <w:numFmt w:val="decimal"/>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63" w15:restartNumberingAfterBreak="0">
    <w:nsid w:val="3BF72C3B"/>
    <w:multiLevelType w:val="hybridMultilevel"/>
    <w:tmpl w:val="3DD201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C182086"/>
    <w:multiLevelType w:val="hybridMultilevel"/>
    <w:tmpl w:val="C2DC0F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3C4864A2"/>
    <w:multiLevelType w:val="hybridMultilevel"/>
    <w:tmpl w:val="F29009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3CD62433"/>
    <w:multiLevelType w:val="multilevel"/>
    <w:tmpl w:val="DB6A2848"/>
    <w:lvl w:ilvl="0">
      <w:start w:val="1"/>
      <w:numFmt w:val="lowerLetter"/>
      <w:pStyle w:val="Odstavecseseznamem"/>
      <w:suff w:val="space"/>
      <w:lvlText w:val="%1)"/>
      <w:lvlJc w:val="left"/>
      <w:pPr>
        <w:ind w:left="709" w:hanging="360"/>
      </w:pPr>
      <w:rPr>
        <w:rFonts w:ascii="Calibri" w:eastAsia="Calibri" w:hAnsi="Calibri" w:cs="Calibri"/>
      </w:r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67" w15:restartNumberingAfterBreak="0">
    <w:nsid w:val="40467336"/>
    <w:multiLevelType w:val="hybridMultilevel"/>
    <w:tmpl w:val="3EBAEC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2126204"/>
    <w:multiLevelType w:val="hybridMultilevel"/>
    <w:tmpl w:val="FB801A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28532F4"/>
    <w:multiLevelType w:val="hybridMultilevel"/>
    <w:tmpl w:val="1076EF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2D074CD"/>
    <w:multiLevelType w:val="hybridMultilevel"/>
    <w:tmpl w:val="63924C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33B680A"/>
    <w:multiLevelType w:val="multilevel"/>
    <w:tmpl w:val="4D78561A"/>
    <w:lvl w:ilvl="0">
      <w:start w:val="1"/>
      <w:numFmt w:val="decimal"/>
      <w:pStyle w:val="Nadpis5"/>
      <w:lvlText w:val="%1."/>
      <w:lvlJc w:val="left"/>
      <w:pPr>
        <w:ind w:left="360" w:hanging="360"/>
      </w:pPr>
    </w:lvl>
    <w:lvl w:ilvl="1">
      <w:start w:val="1"/>
      <w:numFmt w:val="decimal"/>
      <w:pStyle w:val="Nadpis6"/>
      <w:lvlText w:val="%1.%2."/>
      <w:lvlJc w:val="left"/>
      <w:pPr>
        <w:ind w:left="792" w:hanging="432"/>
      </w:pPr>
      <w:rPr>
        <w:b w:val="0"/>
        <w:bCs w:val="0"/>
      </w:rPr>
    </w:lvl>
    <w:lvl w:ilvl="2">
      <w:start w:val="1"/>
      <w:numFmt w:val="decimal"/>
      <w:lvlText w:val="%1.%2.%3."/>
      <w:lvlJc w:val="left"/>
      <w:pPr>
        <w:ind w:left="1224" w:hanging="504"/>
      </w:pPr>
    </w:lvl>
    <w:lvl w:ilvl="3">
      <w:start w:val="1"/>
      <w:numFmt w:val="lowerLetter"/>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6805BCC"/>
    <w:multiLevelType w:val="hybridMultilevel"/>
    <w:tmpl w:val="DFD0E3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72805B6"/>
    <w:multiLevelType w:val="hybridMultilevel"/>
    <w:tmpl w:val="9F20FE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488A0AD8"/>
    <w:multiLevelType w:val="hybridMultilevel"/>
    <w:tmpl w:val="6A9E96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8EF3F23"/>
    <w:multiLevelType w:val="hybridMultilevel"/>
    <w:tmpl w:val="C78275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492F4833"/>
    <w:multiLevelType w:val="hybridMultilevel"/>
    <w:tmpl w:val="21704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497316E6"/>
    <w:multiLevelType w:val="hybridMultilevel"/>
    <w:tmpl w:val="6E0E9C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4D5901EC"/>
    <w:multiLevelType w:val="hybridMultilevel"/>
    <w:tmpl w:val="C108CB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4E8D4A85"/>
    <w:multiLevelType w:val="hybridMultilevel"/>
    <w:tmpl w:val="2864DA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EC21F7B"/>
    <w:multiLevelType w:val="hybridMultilevel"/>
    <w:tmpl w:val="C44078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526957FE"/>
    <w:multiLevelType w:val="multilevel"/>
    <w:tmpl w:val="DBCCCFA6"/>
    <w:lvl w:ilvl="0">
      <w:start w:val="1"/>
      <w:numFmt w:val="lowerLetter"/>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82" w15:restartNumberingAfterBreak="0">
    <w:nsid w:val="529D1A82"/>
    <w:multiLevelType w:val="hybridMultilevel"/>
    <w:tmpl w:val="4126C1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2F53E10"/>
    <w:multiLevelType w:val="hybridMultilevel"/>
    <w:tmpl w:val="3384C7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5402092F"/>
    <w:multiLevelType w:val="hybridMultilevel"/>
    <w:tmpl w:val="ED5A42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41C71B3"/>
    <w:multiLevelType w:val="multilevel"/>
    <w:tmpl w:val="5748FB5E"/>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86" w15:restartNumberingAfterBreak="0">
    <w:nsid w:val="55433EFB"/>
    <w:multiLevelType w:val="multilevel"/>
    <w:tmpl w:val="BEA68644"/>
    <w:lvl w:ilvl="0">
      <w:start w:val="1"/>
      <w:numFmt w:val="upperRoman"/>
      <w:pStyle w:val="Reim"/>
      <w:lvlText w:val="%1."/>
      <w:lvlJc w:val="right"/>
      <w:pPr>
        <w:ind w:left="709" w:hanging="360"/>
      </w:pPr>
    </w:lvl>
    <w:lvl w:ilvl="1">
      <w:start w:val="1"/>
      <w:numFmt w:val="lowerLetter"/>
      <w:pStyle w:val="Nadpis8"/>
      <w:lvlText w:val="%2)"/>
      <w:lvlJc w:val="left"/>
      <w:pPr>
        <w:ind w:left="1069" w:hanging="360"/>
      </w:pPr>
    </w:lvl>
    <w:lvl w:ilvl="2">
      <w:start w:val="1"/>
      <w:numFmt w:val="lowerRoman"/>
      <w:lvlText w:val="%3)"/>
      <w:lvlJc w:val="left"/>
      <w:pPr>
        <w:ind w:left="1429" w:hanging="360"/>
      </w:pPr>
    </w:lvl>
    <w:lvl w:ilvl="3">
      <w:start w:val="1"/>
      <w:numFmt w:val="decimal"/>
      <w:lvlText w:val="%4)"/>
      <w:lvlJc w:val="left"/>
      <w:pPr>
        <w:ind w:left="1789" w:hanging="360"/>
      </w:pPr>
    </w:lvl>
    <w:lvl w:ilvl="4">
      <w:start w:val="1"/>
      <w:numFmt w:val="lowerLetter"/>
      <w:lvlText w:val="%5)"/>
      <w:lvlJc w:val="left"/>
      <w:pPr>
        <w:ind w:left="2149" w:hanging="360"/>
      </w:pPr>
    </w:lvl>
    <w:lvl w:ilvl="5">
      <w:start w:val="1"/>
      <w:numFmt w:val="lowerRoman"/>
      <w:lvlText w:val="%6)"/>
      <w:lvlJc w:val="left"/>
      <w:pPr>
        <w:ind w:left="2509" w:hanging="360"/>
      </w:pPr>
    </w:lvl>
    <w:lvl w:ilvl="6">
      <w:start w:val="1"/>
      <w:numFmt w:val="decimal"/>
      <w:lvlText w:val="%7)"/>
      <w:lvlJc w:val="left"/>
      <w:pPr>
        <w:ind w:left="2869" w:hanging="360"/>
      </w:pPr>
    </w:lvl>
    <w:lvl w:ilvl="7">
      <w:start w:val="1"/>
      <w:numFmt w:val="lowerLetter"/>
      <w:lvlText w:val="%8)"/>
      <w:lvlJc w:val="left"/>
      <w:pPr>
        <w:ind w:left="3229" w:hanging="360"/>
      </w:pPr>
    </w:lvl>
    <w:lvl w:ilvl="8">
      <w:start w:val="1"/>
      <w:numFmt w:val="lowerRoman"/>
      <w:lvlText w:val="%9)"/>
      <w:lvlJc w:val="left"/>
      <w:pPr>
        <w:ind w:left="3589" w:hanging="360"/>
      </w:pPr>
    </w:lvl>
  </w:abstractNum>
  <w:abstractNum w:abstractNumId="87" w15:restartNumberingAfterBreak="0">
    <w:nsid w:val="554E4937"/>
    <w:multiLevelType w:val="hybridMultilevel"/>
    <w:tmpl w:val="F48E94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66113EC"/>
    <w:multiLevelType w:val="multilevel"/>
    <w:tmpl w:val="E320D420"/>
    <w:lvl w:ilvl="0">
      <w:start w:val="1"/>
      <w:numFmt w:val="lowerLetter"/>
      <w:pStyle w:val="Seznamspsmeny"/>
      <w:lvlText w:val="%1)"/>
      <w:lvlJc w:val="left"/>
      <w:pPr>
        <w:ind w:left="1134" w:hanging="360"/>
      </w:pPr>
    </w:lvl>
    <w:lvl w:ilvl="1">
      <w:start w:val="1"/>
      <w:numFmt w:val="lowerLetter"/>
      <w:lvlText w:val="%2)"/>
      <w:lvlJc w:val="left"/>
      <w:pPr>
        <w:ind w:left="1494" w:hanging="360"/>
      </w:pPr>
    </w:lvl>
    <w:lvl w:ilvl="2">
      <w:start w:val="1"/>
      <w:numFmt w:val="lowerRoman"/>
      <w:lvlText w:val="%3)"/>
      <w:lvlJc w:val="lef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89" w15:restartNumberingAfterBreak="0">
    <w:nsid w:val="57A9354B"/>
    <w:multiLevelType w:val="hybridMultilevel"/>
    <w:tmpl w:val="7DD6EA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98E5D72"/>
    <w:multiLevelType w:val="hybridMultilevel"/>
    <w:tmpl w:val="3A2874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5A925920"/>
    <w:multiLevelType w:val="hybridMultilevel"/>
    <w:tmpl w:val="DA14B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5B550646"/>
    <w:multiLevelType w:val="multilevel"/>
    <w:tmpl w:val="C76AE310"/>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93" w15:restartNumberingAfterBreak="0">
    <w:nsid w:val="5CAE4FAE"/>
    <w:multiLevelType w:val="multilevel"/>
    <w:tmpl w:val="01B02932"/>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94" w15:restartNumberingAfterBreak="0">
    <w:nsid w:val="605C7F39"/>
    <w:multiLevelType w:val="multilevel"/>
    <w:tmpl w:val="F692E7D2"/>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95" w15:restartNumberingAfterBreak="0">
    <w:nsid w:val="65BD564F"/>
    <w:multiLevelType w:val="multilevel"/>
    <w:tmpl w:val="D3A2A338"/>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96" w15:restartNumberingAfterBreak="0">
    <w:nsid w:val="6A020A3C"/>
    <w:multiLevelType w:val="multilevel"/>
    <w:tmpl w:val="BFCEBD06"/>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97" w15:restartNumberingAfterBreak="0">
    <w:nsid w:val="6BA316C2"/>
    <w:multiLevelType w:val="multilevel"/>
    <w:tmpl w:val="A0D0B5A4"/>
    <w:lvl w:ilvl="0">
      <w:start w:val="1"/>
      <w:numFmt w:val="lowerLetter"/>
      <w:suff w:val="space"/>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C681BF2"/>
    <w:multiLevelType w:val="hybridMultilevel"/>
    <w:tmpl w:val="9DDA42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CBD6A44"/>
    <w:multiLevelType w:val="multilevel"/>
    <w:tmpl w:val="E4DA0508"/>
    <w:lvl w:ilvl="0">
      <w:start w:val="1"/>
      <w:numFmt w:val="decimal"/>
      <w:suff w:val="space"/>
      <w:lvlText w:val="(%1)"/>
      <w:lvlJc w:val="left"/>
      <w:pPr>
        <w:ind w:left="360" w:hanging="360"/>
      </w:pPr>
      <w:rPr>
        <w:b w:val="0"/>
        <w:i w:val="0"/>
        <w:strike w:val="0"/>
        <w:color w:val="000000"/>
        <w:u w:val="none"/>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6E3E0BDD"/>
    <w:multiLevelType w:val="multilevel"/>
    <w:tmpl w:val="BB7E6AB2"/>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101" w15:restartNumberingAfterBreak="0">
    <w:nsid w:val="6EDC45EF"/>
    <w:multiLevelType w:val="hybridMultilevel"/>
    <w:tmpl w:val="703E65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0B06133"/>
    <w:multiLevelType w:val="hybridMultilevel"/>
    <w:tmpl w:val="54C0DB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70DB4FBD"/>
    <w:multiLevelType w:val="hybridMultilevel"/>
    <w:tmpl w:val="7E169A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1B91CF2"/>
    <w:multiLevelType w:val="multilevel"/>
    <w:tmpl w:val="2BBC5AB4"/>
    <w:lvl w:ilvl="0">
      <w:start w:val="1"/>
      <w:numFmt w:val="decimal"/>
      <w:suff w:val="space"/>
      <w:lvlText w:val="(%1)"/>
      <w:lvlJc w:val="left"/>
      <w:pPr>
        <w:ind w:left="1134" w:hanging="360"/>
      </w:pPr>
      <w:rPr>
        <w:rFonts w:hint="default"/>
        <w:b w:val="0"/>
        <w:i w:val="0"/>
        <w:strike w:val="0"/>
        <w:color w:val="000000"/>
        <w:sz w:val="22"/>
        <w:szCs w:val="22"/>
        <w:u w:val="none"/>
        <w:vertAlign w:val="baseline"/>
      </w:rPr>
    </w:lvl>
    <w:lvl w:ilvl="1">
      <w:start w:val="1"/>
      <w:numFmt w:val="lowerLetter"/>
      <w:lvlText w:val="%2)"/>
      <w:lvlJc w:val="left"/>
      <w:pPr>
        <w:ind w:left="1494" w:hanging="360"/>
      </w:pPr>
    </w:lvl>
    <w:lvl w:ilvl="2">
      <w:start w:val="1"/>
      <w:numFmt w:val="decimal"/>
      <w:suff w:val="space"/>
      <w:lvlText w:val="%3."/>
      <w:lvlJc w:val="right"/>
      <w:pPr>
        <w:ind w:left="1854" w:hanging="360"/>
      </w:pPr>
    </w:lvl>
    <w:lvl w:ilvl="3">
      <w:start w:val="1"/>
      <w:numFmt w:val="decimal"/>
      <w:lvlText w:val="%4)"/>
      <w:lvlJc w:val="left"/>
      <w:pPr>
        <w:ind w:left="2214" w:hanging="360"/>
      </w:pPr>
    </w:lvl>
    <w:lvl w:ilvl="4">
      <w:start w:val="1"/>
      <w:numFmt w:val="lowerLetter"/>
      <w:lvlText w:val="%5)"/>
      <w:lvlJc w:val="left"/>
      <w:pPr>
        <w:ind w:left="2574" w:hanging="360"/>
      </w:pPr>
    </w:lvl>
    <w:lvl w:ilvl="5">
      <w:start w:val="1"/>
      <w:numFmt w:val="lowerRoman"/>
      <w:lvlText w:val="%6)"/>
      <w:lvlJc w:val="left"/>
      <w:pPr>
        <w:ind w:left="2934" w:hanging="360"/>
      </w:pPr>
    </w:lvl>
    <w:lvl w:ilvl="6">
      <w:start w:val="1"/>
      <w:numFmt w:val="decimal"/>
      <w:lvlText w:val="%7)"/>
      <w:lvlJc w:val="left"/>
      <w:pPr>
        <w:ind w:left="3294" w:hanging="360"/>
      </w:pPr>
    </w:lvl>
    <w:lvl w:ilvl="7">
      <w:start w:val="1"/>
      <w:numFmt w:val="lowerLetter"/>
      <w:lvlText w:val="%8)"/>
      <w:lvlJc w:val="left"/>
      <w:pPr>
        <w:ind w:left="3654" w:hanging="360"/>
      </w:pPr>
    </w:lvl>
    <w:lvl w:ilvl="8">
      <w:start w:val="1"/>
      <w:numFmt w:val="lowerRoman"/>
      <w:lvlText w:val="%9)"/>
      <w:lvlJc w:val="left"/>
      <w:pPr>
        <w:ind w:left="4014" w:hanging="360"/>
      </w:pPr>
    </w:lvl>
  </w:abstractNum>
  <w:abstractNum w:abstractNumId="105" w15:restartNumberingAfterBreak="0">
    <w:nsid w:val="759C4339"/>
    <w:multiLevelType w:val="hybridMultilevel"/>
    <w:tmpl w:val="3B92B5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5D65E18"/>
    <w:multiLevelType w:val="hybridMultilevel"/>
    <w:tmpl w:val="183872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773D2844"/>
    <w:multiLevelType w:val="hybridMultilevel"/>
    <w:tmpl w:val="D1A411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79DA6DFD"/>
    <w:multiLevelType w:val="hybridMultilevel"/>
    <w:tmpl w:val="B46C14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15:restartNumberingAfterBreak="0">
    <w:nsid w:val="7A835213"/>
    <w:multiLevelType w:val="hybridMultilevel"/>
    <w:tmpl w:val="D9064A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7D050DDF"/>
    <w:multiLevelType w:val="hybridMultilevel"/>
    <w:tmpl w:val="BF56B8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D88169F"/>
    <w:multiLevelType w:val="hybridMultilevel"/>
    <w:tmpl w:val="FA32D3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89193337">
    <w:abstractNumId w:val="71"/>
  </w:num>
  <w:num w:numId="2" w16cid:durableId="1132282561">
    <w:abstractNumId w:val="86"/>
  </w:num>
  <w:num w:numId="3" w16cid:durableId="210961760">
    <w:abstractNumId w:val="88"/>
  </w:num>
  <w:num w:numId="4" w16cid:durableId="1730112564">
    <w:abstractNumId w:val="33"/>
  </w:num>
  <w:num w:numId="5" w16cid:durableId="1460684767">
    <w:abstractNumId w:val="66"/>
  </w:num>
  <w:num w:numId="6" w16cid:durableId="380131736">
    <w:abstractNumId w:val="20"/>
  </w:num>
  <w:num w:numId="7" w16cid:durableId="1953436005">
    <w:abstractNumId w:val="100"/>
  </w:num>
  <w:num w:numId="8" w16cid:durableId="1711881273">
    <w:abstractNumId w:val="95"/>
  </w:num>
  <w:num w:numId="9" w16cid:durableId="1749037845">
    <w:abstractNumId w:val="3"/>
  </w:num>
  <w:num w:numId="10" w16cid:durableId="783496916">
    <w:abstractNumId w:val="23"/>
  </w:num>
  <w:num w:numId="11" w16cid:durableId="370308185">
    <w:abstractNumId w:val="104"/>
  </w:num>
  <w:num w:numId="12" w16cid:durableId="1004432365">
    <w:abstractNumId w:val="22"/>
  </w:num>
  <w:num w:numId="13" w16cid:durableId="90396589">
    <w:abstractNumId w:val="46"/>
  </w:num>
  <w:num w:numId="14" w16cid:durableId="81729350">
    <w:abstractNumId w:val="94"/>
  </w:num>
  <w:num w:numId="15" w16cid:durableId="588924277">
    <w:abstractNumId w:val="93"/>
  </w:num>
  <w:num w:numId="16" w16cid:durableId="1141536894">
    <w:abstractNumId w:val="85"/>
  </w:num>
  <w:num w:numId="17" w16cid:durableId="1352416089">
    <w:abstractNumId w:val="40"/>
  </w:num>
  <w:num w:numId="18" w16cid:durableId="1974946350">
    <w:abstractNumId w:val="45"/>
  </w:num>
  <w:num w:numId="19" w16cid:durableId="1543008680">
    <w:abstractNumId w:val="42"/>
  </w:num>
  <w:num w:numId="20" w16cid:durableId="399445071">
    <w:abstractNumId w:val="26"/>
  </w:num>
  <w:num w:numId="21" w16cid:durableId="1142386848">
    <w:abstractNumId w:val="81"/>
  </w:num>
  <w:num w:numId="22" w16cid:durableId="1832869611">
    <w:abstractNumId w:val="99"/>
  </w:num>
  <w:num w:numId="23" w16cid:durableId="346906330">
    <w:abstractNumId w:val="7"/>
  </w:num>
  <w:num w:numId="24" w16cid:durableId="865993958">
    <w:abstractNumId w:val="97"/>
  </w:num>
  <w:num w:numId="25" w16cid:durableId="1818525244">
    <w:abstractNumId w:val="38"/>
  </w:num>
  <w:num w:numId="26" w16cid:durableId="901869721">
    <w:abstractNumId w:val="13"/>
  </w:num>
  <w:num w:numId="27" w16cid:durableId="537283643">
    <w:abstractNumId w:val="96"/>
  </w:num>
  <w:num w:numId="28" w16cid:durableId="1924800738">
    <w:abstractNumId w:val="92"/>
  </w:num>
  <w:num w:numId="29" w16cid:durableId="1592815820">
    <w:abstractNumId w:val="30"/>
  </w:num>
  <w:num w:numId="30" w16cid:durableId="554850983">
    <w:abstractNumId w:val="10"/>
  </w:num>
  <w:num w:numId="31" w16cid:durableId="357588856">
    <w:abstractNumId w:val="78"/>
  </w:num>
  <w:num w:numId="32" w16cid:durableId="1769542797">
    <w:abstractNumId w:val="14"/>
  </w:num>
  <w:num w:numId="33" w16cid:durableId="23094667">
    <w:abstractNumId w:val="91"/>
  </w:num>
  <w:num w:numId="34" w16cid:durableId="1697848833">
    <w:abstractNumId w:val="68"/>
  </w:num>
  <w:num w:numId="35" w16cid:durableId="693848492">
    <w:abstractNumId w:val="31"/>
  </w:num>
  <w:num w:numId="36" w16cid:durableId="75439406">
    <w:abstractNumId w:val="17"/>
  </w:num>
  <w:num w:numId="37" w16cid:durableId="1797790065">
    <w:abstractNumId w:val="73"/>
  </w:num>
  <w:num w:numId="38" w16cid:durableId="512378171">
    <w:abstractNumId w:val="58"/>
  </w:num>
  <w:num w:numId="39" w16cid:durableId="1413162059">
    <w:abstractNumId w:val="27"/>
  </w:num>
  <w:num w:numId="40" w16cid:durableId="1749156671">
    <w:abstractNumId w:val="41"/>
  </w:num>
  <w:num w:numId="41" w16cid:durableId="2067951987">
    <w:abstractNumId w:val="37"/>
  </w:num>
  <w:num w:numId="42" w16cid:durableId="1028726694">
    <w:abstractNumId w:val="98"/>
  </w:num>
  <w:num w:numId="43" w16cid:durableId="1514303860">
    <w:abstractNumId w:val="60"/>
  </w:num>
  <w:num w:numId="44" w16cid:durableId="829564102">
    <w:abstractNumId w:val="9"/>
  </w:num>
  <w:num w:numId="45" w16cid:durableId="1311716492">
    <w:abstractNumId w:val="19"/>
  </w:num>
  <w:num w:numId="46" w16cid:durableId="561328352">
    <w:abstractNumId w:val="51"/>
  </w:num>
  <w:num w:numId="47" w16cid:durableId="160583775">
    <w:abstractNumId w:val="34"/>
  </w:num>
  <w:num w:numId="48" w16cid:durableId="404229381">
    <w:abstractNumId w:val="50"/>
  </w:num>
  <w:num w:numId="49" w16cid:durableId="2146311882">
    <w:abstractNumId w:val="101"/>
  </w:num>
  <w:num w:numId="50" w16cid:durableId="1248154170">
    <w:abstractNumId w:val="77"/>
  </w:num>
  <w:num w:numId="51" w16cid:durableId="1248272563">
    <w:abstractNumId w:val="48"/>
  </w:num>
  <w:num w:numId="52" w16cid:durableId="902521019">
    <w:abstractNumId w:val="57"/>
  </w:num>
  <w:num w:numId="53" w16cid:durableId="498929972">
    <w:abstractNumId w:val="29"/>
  </w:num>
  <w:num w:numId="54" w16cid:durableId="1522938887">
    <w:abstractNumId w:val="54"/>
  </w:num>
  <w:num w:numId="55" w16cid:durableId="931862427">
    <w:abstractNumId w:val="74"/>
  </w:num>
  <w:num w:numId="56" w16cid:durableId="1648972715">
    <w:abstractNumId w:val="18"/>
  </w:num>
  <w:num w:numId="57" w16cid:durableId="952319716">
    <w:abstractNumId w:val="103"/>
  </w:num>
  <w:num w:numId="58" w16cid:durableId="741560866">
    <w:abstractNumId w:val="43"/>
  </w:num>
  <w:num w:numId="59" w16cid:durableId="1098137996">
    <w:abstractNumId w:val="79"/>
  </w:num>
  <w:num w:numId="60" w16cid:durableId="1927641581">
    <w:abstractNumId w:val="82"/>
  </w:num>
  <w:num w:numId="61" w16cid:durableId="1950966616">
    <w:abstractNumId w:val="110"/>
  </w:num>
  <w:num w:numId="62" w16cid:durableId="1700272876">
    <w:abstractNumId w:val="5"/>
  </w:num>
  <w:num w:numId="63" w16cid:durableId="215091911">
    <w:abstractNumId w:val="39"/>
  </w:num>
  <w:num w:numId="64" w16cid:durableId="1432118350">
    <w:abstractNumId w:val="83"/>
  </w:num>
  <w:num w:numId="65" w16cid:durableId="2004773932">
    <w:abstractNumId w:val="25"/>
  </w:num>
  <w:num w:numId="66" w16cid:durableId="1326783118">
    <w:abstractNumId w:val="107"/>
  </w:num>
  <w:num w:numId="67" w16cid:durableId="1579710082">
    <w:abstractNumId w:val="36"/>
  </w:num>
  <w:num w:numId="68" w16cid:durableId="2132360272">
    <w:abstractNumId w:val="15"/>
  </w:num>
  <w:num w:numId="69" w16cid:durableId="383678010">
    <w:abstractNumId w:val="102"/>
  </w:num>
  <w:num w:numId="70" w16cid:durableId="2118862191">
    <w:abstractNumId w:val="0"/>
  </w:num>
  <w:num w:numId="71" w16cid:durableId="1316496291">
    <w:abstractNumId w:val="80"/>
  </w:num>
  <w:num w:numId="72" w16cid:durableId="1082994778">
    <w:abstractNumId w:val="63"/>
  </w:num>
  <w:num w:numId="73" w16cid:durableId="1784616579">
    <w:abstractNumId w:val="84"/>
  </w:num>
  <w:num w:numId="74" w16cid:durableId="1713460125">
    <w:abstractNumId w:val="106"/>
  </w:num>
  <w:num w:numId="75" w16cid:durableId="1111247399">
    <w:abstractNumId w:val="108"/>
  </w:num>
  <w:num w:numId="76" w16cid:durableId="920607256">
    <w:abstractNumId w:val="4"/>
  </w:num>
  <w:num w:numId="77" w16cid:durableId="185288478">
    <w:abstractNumId w:val="47"/>
  </w:num>
  <w:num w:numId="78" w16cid:durableId="1993095382">
    <w:abstractNumId w:val="35"/>
  </w:num>
  <w:num w:numId="79" w16cid:durableId="906453358">
    <w:abstractNumId w:val="6"/>
  </w:num>
  <w:num w:numId="80" w16cid:durableId="934481388">
    <w:abstractNumId w:val="90"/>
  </w:num>
  <w:num w:numId="81" w16cid:durableId="1936940799">
    <w:abstractNumId w:val="24"/>
  </w:num>
  <w:num w:numId="82" w16cid:durableId="854227452">
    <w:abstractNumId w:val="109"/>
  </w:num>
  <w:num w:numId="83" w16cid:durableId="1526554284">
    <w:abstractNumId w:val="69"/>
  </w:num>
  <w:num w:numId="84" w16cid:durableId="588777597">
    <w:abstractNumId w:val="76"/>
  </w:num>
  <w:num w:numId="85" w16cid:durableId="1725367243">
    <w:abstractNumId w:val="65"/>
  </w:num>
  <w:num w:numId="86" w16cid:durableId="2051297483">
    <w:abstractNumId w:val="75"/>
  </w:num>
  <w:num w:numId="87" w16cid:durableId="93676677">
    <w:abstractNumId w:val="8"/>
  </w:num>
  <w:num w:numId="88" w16cid:durableId="193421911">
    <w:abstractNumId w:val="1"/>
  </w:num>
  <w:num w:numId="89" w16cid:durableId="1416394887">
    <w:abstractNumId w:val="28"/>
  </w:num>
  <w:num w:numId="90" w16cid:durableId="695081928">
    <w:abstractNumId w:val="11"/>
  </w:num>
  <w:num w:numId="91" w16cid:durableId="1182160327">
    <w:abstractNumId w:val="105"/>
  </w:num>
  <w:num w:numId="92" w16cid:durableId="582110955">
    <w:abstractNumId w:val="67"/>
  </w:num>
  <w:num w:numId="93" w16cid:durableId="2048143434">
    <w:abstractNumId w:val="53"/>
  </w:num>
  <w:num w:numId="94" w16cid:durableId="547108086">
    <w:abstractNumId w:val="2"/>
  </w:num>
  <w:num w:numId="95" w16cid:durableId="548608823">
    <w:abstractNumId w:val="61"/>
  </w:num>
  <w:num w:numId="96" w16cid:durableId="2031561027">
    <w:abstractNumId w:val="59"/>
  </w:num>
  <w:num w:numId="97" w16cid:durableId="1625847126">
    <w:abstractNumId w:val="56"/>
  </w:num>
  <w:num w:numId="98" w16cid:durableId="824785600">
    <w:abstractNumId w:val="12"/>
  </w:num>
  <w:num w:numId="99" w16cid:durableId="1976639680">
    <w:abstractNumId w:val="44"/>
  </w:num>
  <w:num w:numId="100" w16cid:durableId="652954807">
    <w:abstractNumId w:val="62"/>
  </w:num>
  <w:num w:numId="101" w16cid:durableId="1258900163">
    <w:abstractNumId w:val="87"/>
  </w:num>
  <w:num w:numId="102" w16cid:durableId="2031910310">
    <w:abstractNumId w:val="49"/>
  </w:num>
  <w:num w:numId="103" w16cid:durableId="1404596268">
    <w:abstractNumId w:val="16"/>
  </w:num>
  <w:num w:numId="104" w16cid:durableId="1194927847">
    <w:abstractNumId w:val="32"/>
  </w:num>
  <w:num w:numId="105" w16cid:durableId="900018627">
    <w:abstractNumId w:val="72"/>
  </w:num>
  <w:num w:numId="106" w16cid:durableId="1251503057">
    <w:abstractNumId w:val="111"/>
  </w:num>
  <w:num w:numId="107" w16cid:durableId="1285231307">
    <w:abstractNumId w:val="55"/>
  </w:num>
  <w:num w:numId="108" w16cid:durableId="2127114595">
    <w:abstractNumId w:val="89"/>
  </w:num>
  <w:num w:numId="109" w16cid:durableId="1170872643">
    <w:abstractNumId w:val="70"/>
  </w:num>
  <w:num w:numId="110" w16cid:durableId="1627617993">
    <w:abstractNumId w:val="52"/>
  </w:num>
  <w:num w:numId="111" w16cid:durableId="258805333">
    <w:abstractNumId w:val="21"/>
  </w:num>
  <w:num w:numId="112" w16cid:durableId="1554997112">
    <w:abstractNumId w:val="64"/>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23E"/>
    <w:rsid w:val="000075DD"/>
    <w:rsid w:val="00024642"/>
    <w:rsid w:val="000673F8"/>
    <w:rsid w:val="000F392D"/>
    <w:rsid w:val="001146A7"/>
    <w:rsid w:val="001719BC"/>
    <w:rsid w:val="0017331E"/>
    <w:rsid w:val="001A5155"/>
    <w:rsid w:val="001B023E"/>
    <w:rsid w:val="001B4B22"/>
    <w:rsid w:val="001C1E1D"/>
    <w:rsid w:val="002578E8"/>
    <w:rsid w:val="002B50A6"/>
    <w:rsid w:val="002D415A"/>
    <w:rsid w:val="00327FB7"/>
    <w:rsid w:val="00354D7F"/>
    <w:rsid w:val="00363C3B"/>
    <w:rsid w:val="003D203B"/>
    <w:rsid w:val="00412481"/>
    <w:rsid w:val="00493ED0"/>
    <w:rsid w:val="004E797E"/>
    <w:rsid w:val="00550B20"/>
    <w:rsid w:val="00554B6E"/>
    <w:rsid w:val="005C0CA1"/>
    <w:rsid w:val="005C1E83"/>
    <w:rsid w:val="005C2238"/>
    <w:rsid w:val="005C2EE0"/>
    <w:rsid w:val="006166CA"/>
    <w:rsid w:val="00636CA6"/>
    <w:rsid w:val="006774C9"/>
    <w:rsid w:val="006A0146"/>
    <w:rsid w:val="006F7A21"/>
    <w:rsid w:val="00740508"/>
    <w:rsid w:val="007B1844"/>
    <w:rsid w:val="007B7E04"/>
    <w:rsid w:val="00850BA8"/>
    <w:rsid w:val="00861341"/>
    <w:rsid w:val="008A004D"/>
    <w:rsid w:val="00905C87"/>
    <w:rsid w:val="00924B09"/>
    <w:rsid w:val="00941AF4"/>
    <w:rsid w:val="009A67A6"/>
    <w:rsid w:val="009C598B"/>
    <w:rsid w:val="009D342F"/>
    <w:rsid w:val="00A24095"/>
    <w:rsid w:val="00A45823"/>
    <w:rsid w:val="00A57C95"/>
    <w:rsid w:val="00A639D5"/>
    <w:rsid w:val="00AE4A0A"/>
    <w:rsid w:val="00B43917"/>
    <w:rsid w:val="00BA39D6"/>
    <w:rsid w:val="00C266B7"/>
    <w:rsid w:val="00C277D1"/>
    <w:rsid w:val="00C93E6F"/>
    <w:rsid w:val="00CE4511"/>
    <w:rsid w:val="00D85E2F"/>
    <w:rsid w:val="00DE0287"/>
    <w:rsid w:val="00E15735"/>
    <w:rsid w:val="00E27B7D"/>
    <w:rsid w:val="00E546E8"/>
    <w:rsid w:val="00E954BF"/>
    <w:rsid w:val="00EA0462"/>
    <w:rsid w:val="00EF747A"/>
    <w:rsid w:val="00F609CF"/>
    <w:rsid w:val="00F8602D"/>
    <w:rsid w:val="00FA4C48"/>
    <w:rsid w:val="00FB6CFF"/>
    <w:rsid w:val="00FC0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6FFB"/>
  <w15:docId w15:val="{2510E161-ABFB-4BBF-8A20-676B243B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adpis2"/>
    <w:next w:val="Normln"/>
    <w:link w:val="Nadpis3Char"/>
    <w:uiPriority w:val="9"/>
    <w:unhideWhenUsed/>
    <w:qFormat/>
    <w:pPr>
      <w:pBdr>
        <w:top w:val="none" w:sz="4" w:space="0" w:color="000000"/>
        <w:left w:val="none" w:sz="4" w:space="0" w:color="000000"/>
        <w:bottom w:val="none" w:sz="4" w:space="0" w:color="000000"/>
        <w:right w:val="none" w:sz="4" w:space="0" w:color="000000"/>
      </w:pBdr>
      <w:spacing w:before="480" w:after="200" w:line="276" w:lineRule="auto"/>
      <w:jc w:val="center"/>
      <w:outlineLvl w:val="2"/>
    </w:pPr>
    <w:rPr>
      <w:rFonts w:ascii="Times New Roman" w:eastAsia="Arial" w:hAnsi="Times New Roman" w:cs="Times New Roman"/>
      <w:b/>
      <w:bCs/>
      <w:color w:val="000000"/>
      <w:sz w:val="24"/>
      <w:szCs w:val="24"/>
    </w:rPr>
  </w:style>
  <w:style w:type="paragraph" w:styleId="Nadpis4">
    <w:name w:val="heading 4"/>
    <w:basedOn w:val="Nadpis1"/>
    <w:next w:val="Normln"/>
    <w:link w:val="Nadpis4Char"/>
    <w:uiPriority w:val="9"/>
    <w:unhideWhenUsed/>
    <w:qFormat/>
    <w:pPr>
      <w:pBdr>
        <w:top w:val="none" w:sz="4" w:space="0" w:color="000000"/>
        <w:left w:val="none" w:sz="4" w:space="0" w:color="000000"/>
        <w:bottom w:val="none" w:sz="4" w:space="0" w:color="000000"/>
        <w:right w:val="none" w:sz="4" w:space="0" w:color="000000"/>
      </w:pBdr>
      <w:spacing w:before="480" w:after="200" w:line="276" w:lineRule="auto"/>
      <w:jc w:val="both"/>
      <w:outlineLvl w:val="3"/>
    </w:pPr>
    <w:rPr>
      <w:rFonts w:ascii="Times New Roman" w:eastAsia="Arial" w:hAnsi="Times New Roman" w:cs="Times New Roman"/>
      <w:b/>
      <w:bCs/>
      <w:color w:val="000000"/>
      <w:sz w:val="24"/>
      <w:szCs w:val="24"/>
    </w:rPr>
  </w:style>
  <w:style w:type="paragraph" w:styleId="Nadpis5">
    <w:name w:val="heading 5"/>
    <w:basedOn w:val="Normln"/>
    <w:next w:val="Normln"/>
    <w:link w:val="Nadpis5Char"/>
    <w:uiPriority w:val="9"/>
    <w:unhideWhenUsed/>
    <w:qFormat/>
    <w:pPr>
      <w:keepNext/>
      <w:keepLines/>
      <w:numPr>
        <w:numId w:val="1"/>
      </w:numPr>
      <w:pBdr>
        <w:top w:val="none" w:sz="4" w:space="0" w:color="000000"/>
        <w:left w:val="none" w:sz="4" w:space="0" w:color="000000"/>
        <w:bottom w:val="none" w:sz="4" w:space="0" w:color="000000"/>
        <w:right w:val="none" w:sz="4" w:space="0" w:color="000000"/>
      </w:pBdr>
      <w:spacing w:before="320" w:after="200" w:line="276" w:lineRule="auto"/>
      <w:ind w:left="0" w:firstLine="0"/>
      <w:outlineLvl w:val="4"/>
    </w:pPr>
    <w:rPr>
      <w:rFonts w:ascii="Times New Roman" w:eastAsia="Arial" w:hAnsi="Times New Roman" w:cs="Times New Roman"/>
      <w:b/>
      <w:bCs/>
      <w:color w:val="000000"/>
      <w:sz w:val="24"/>
      <w:szCs w:val="24"/>
    </w:rPr>
  </w:style>
  <w:style w:type="paragraph" w:styleId="Nadpis6">
    <w:name w:val="heading 6"/>
    <w:basedOn w:val="Nadpis5"/>
    <w:next w:val="Normln"/>
    <w:link w:val="Nadpis6Char"/>
    <w:uiPriority w:val="9"/>
    <w:unhideWhenUsed/>
    <w:qFormat/>
    <w:pPr>
      <w:keepNext w:val="0"/>
      <w:numPr>
        <w:ilvl w:val="1"/>
      </w:numPr>
      <w:spacing w:before="0" w:after="0" w:line="240" w:lineRule="auto"/>
      <w:ind w:left="0" w:firstLine="0"/>
      <w:outlineLvl w:val="5"/>
    </w:pPr>
    <w:rPr>
      <w:b w:val="0"/>
      <w:bCs w:val="0"/>
    </w:rPr>
  </w:style>
  <w:style w:type="paragraph" w:styleId="Nadpis7">
    <w:name w:val="heading 7"/>
    <w:basedOn w:val="Nadpis6"/>
    <w:next w:val="Normln"/>
    <w:link w:val="Nadpis7Char"/>
    <w:uiPriority w:val="9"/>
    <w:unhideWhenUsed/>
    <w:qFormat/>
    <w:pPr>
      <w:numPr>
        <w:ilvl w:val="0"/>
        <w:numId w:val="0"/>
      </w:numPr>
      <w:ind w:left="567" w:hanging="283"/>
      <w:outlineLvl w:val="6"/>
    </w:pPr>
  </w:style>
  <w:style w:type="paragraph" w:styleId="Nadpis8">
    <w:name w:val="heading 8"/>
    <w:basedOn w:val="Nadpis7"/>
    <w:next w:val="Normln"/>
    <w:link w:val="Nadpis8Char"/>
    <w:uiPriority w:val="9"/>
    <w:unhideWhenUsed/>
    <w:qFormat/>
    <w:pPr>
      <w:numPr>
        <w:ilvl w:val="1"/>
        <w:numId w:val="2"/>
      </w:numPr>
      <w:ind w:left="850" w:hanging="283"/>
      <w:outlineLvl w:val="7"/>
    </w:pPr>
  </w:style>
  <w:style w:type="paragraph" w:styleId="Nadpis9">
    <w:name w:val="heading 9"/>
    <w:basedOn w:val="Normln"/>
    <w:next w:val="Normln"/>
    <w:link w:val="Nadpis9Char"/>
    <w:uiPriority w:val="9"/>
    <w:unhideWhenUsed/>
    <w:qFormat/>
    <w:pPr>
      <w:keepNext/>
      <w:keepLines/>
      <w:pBdr>
        <w:top w:val="none" w:sz="4" w:space="0" w:color="000000"/>
        <w:left w:val="none" w:sz="4" w:space="0" w:color="000000"/>
        <w:bottom w:val="none" w:sz="4" w:space="0" w:color="000000"/>
        <w:right w:val="none" w:sz="4" w:space="0" w:color="000000"/>
      </w:pBdr>
      <w:spacing w:before="320" w:after="200" w:line="276" w:lineRule="auto"/>
      <w:ind w:firstLine="425"/>
      <w:jc w:val="both"/>
      <w:outlineLvl w:val="8"/>
    </w:pPr>
    <w:rPr>
      <w:rFonts w:ascii="Arial" w:eastAsia="Arial" w:hAnsi="Arial" w:cs="Arial"/>
      <w:i/>
      <w:iCs/>
      <w:color w:val="000000"/>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intenzivn">
    <w:name w:val="Intense Emphasis"/>
    <w:basedOn w:val="Standardnpsmoodstavce"/>
    <w:uiPriority w:val="21"/>
    <w:qFormat/>
    <w:rPr>
      <w:i/>
      <w:iCs/>
      <w:color w:val="2F5496" w:themeColor="accent1" w:themeShade="BF"/>
    </w:rPr>
  </w:style>
  <w:style w:type="character" w:styleId="Odkazintenzivn">
    <w:name w:val="Intense Reference"/>
    <w:basedOn w:val="Standardnpsmoodstavce"/>
    <w:uiPriority w:val="32"/>
    <w:qFormat/>
    <w:rPr>
      <w:b/>
      <w:bCs/>
      <w:smallCaps/>
      <w:color w:val="2F5496" w:themeColor="accent1" w:themeShade="BF"/>
      <w:spacing w:val="5"/>
    </w:rPr>
  </w:style>
  <w:style w:type="character" w:styleId="Zdraznnjemn">
    <w:name w:val="Subtle Emphasis"/>
    <w:basedOn w:val="Standardnpsmoodstavce"/>
    <w:uiPriority w:val="19"/>
    <w:qFormat/>
    <w:rPr>
      <w:i/>
      <w:iCs/>
      <w:color w:val="404040" w:themeColor="text1" w:themeTint="BF"/>
    </w:rPr>
  </w:style>
  <w:style w:type="character" w:styleId="Zdraznn">
    <w:name w:val="Emphasis"/>
    <w:basedOn w:val="Standardnpsmoodstavce"/>
    <w:uiPriority w:val="20"/>
    <w:qFormat/>
    <w:rPr>
      <w:i/>
      <w:iCs/>
    </w:rPr>
  </w:style>
  <w:style w:type="character" w:styleId="Siln">
    <w:name w:val="Strong"/>
    <w:basedOn w:val="Standardnpsmoodstavce"/>
    <w:uiPriority w:val="22"/>
    <w:qFormat/>
    <w:rPr>
      <w:b/>
      <w:bCs/>
    </w:rPr>
  </w:style>
  <w:style w:type="character" w:styleId="Odkazjemn">
    <w:name w:val="Subtle Reference"/>
    <w:basedOn w:val="Standardnpsmoodstavce"/>
    <w:uiPriority w:val="31"/>
    <w:qFormat/>
    <w:rPr>
      <w:smallCaps/>
      <w:color w:val="5A5A5A" w:themeColor="text1" w:themeTint="A5"/>
    </w:rPr>
  </w:style>
  <w:style w:type="character" w:styleId="Nzevknihy">
    <w:name w:val="Book Title"/>
    <w:basedOn w:val="Standardnpsmoodstavce"/>
    <w:uiPriority w:val="33"/>
    <w:qFormat/>
    <w:rPr>
      <w:b/>
      <w:bCs/>
      <w:i/>
      <w:iCs/>
      <w:spacing w:val="5"/>
    </w:rPr>
  </w:style>
  <w:style w:type="character" w:styleId="Sledovanodkaz">
    <w:name w:val="FollowedHyperlink"/>
    <w:basedOn w:val="Standardnpsmoodstavce"/>
    <w:uiPriority w:val="99"/>
    <w:semiHidden/>
    <w:unhideWhenUsed/>
    <w:rPr>
      <w:color w:val="954F72" w:themeColor="followedHyperlink"/>
      <w:u w:val="single"/>
    </w:r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rdnpsmoodstavce"/>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Odstavecseseznamem">
    <w:name w:val="List Paragraph"/>
    <w:basedOn w:val="Normln"/>
    <w:uiPriority w:val="34"/>
    <w:qFormat/>
    <w:pPr>
      <w:numPr>
        <w:numId w:val="5"/>
      </w:numPr>
      <w:pBdr>
        <w:bottom w:val="none" w:sz="4" w:space="0" w:color="000000"/>
        <w:between w:val="none" w:sz="4" w:space="0" w:color="000000"/>
      </w:pBdr>
      <w:spacing w:after="159" w:line="276" w:lineRule="auto"/>
      <w:ind w:left="711"/>
      <w:contextualSpacing/>
      <w:jc w:val="both"/>
    </w:pPr>
  </w:style>
  <w:style w:type="character" w:customStyle="1" w:styleId="docdata">
    <w:name w:val="docdata"/>
    <w:basedOn w:val="Standardnpsmoodstavce"/>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 w:type="paragraph" w:customStyle="1" w:styleId="nadpisteze">
    <w:name w:val="nadpis teze"/>
    <w:basedOn w:val="Nadpis2"/>
    <w:link w:val="nadpistezeChar"/>
    <w:qFormat/>
    <w:pPr>
      <w:jc w:val="center"/>
    </w:pPr>
    <w:rPr>
      <w:rFonts w:asciiTheme="minorHAnsi" w:hAnsiTheme="minorHAnsi" w:cstheme="minorHAnsi"/>
      <w:b/>
      <w:bCs/>
      <w:color w:val="auto"/>
      <w:sz w:val="24"/>
      <w:szCs w:val="24"/>
    </w:rPr>
  </w:style>
  <w:style w:type="character" w:customStyle="1" w:styleId="Nadpis1Char">
    <w:name w:val="Nadpis 1 Char"/>
    <w:basedOn w:val="Standardnpsmoodstavce"/>
    <w:link w:val="Nadpis1"/>
    <w:uiPriority w:val="9"/>
    <w:rPr>
      <w:rFonts w:asciiTheme="majorHAnsi" w:eastAsiaTheme="majorEastAsia" w:hAnsiTheme="majorHAnsi" w:cstheme="majorBidi"/>
      <w:color w:val="2F5496" w:themeColor="accent1" w:themeShade="BF"/>
      <w:sz w:val="32"/>
      <w:szCs w:val="32"/>
    </w:rPr>
  </w:style>
  <w:style w:type="character" w:customStyle="1" w:styleId="nadpistezeChar">
    <w:name w:val="nadpis teze Char"/>
    <w:basedOn w:val="Nadpis2Char"/>
    <w:link w:val="nadpisteze"/>
    <w:rPr>
      <w:rFonts w:asciiTheme="majorHAnsi" w:eastAsiaTheme="majorEastAsia" w:hAnsiTheme="majorHAnsi" w:cstheme="minorHAnsi"/>
      <w:b/>
      <w:bCs/>
      <w:color w:val="2F5496" w:themeColor="accent1" w:themeShade="BF"/>
      <w:sz w:val="24"/>
      <w:szCs w:val="24"/>
    </w:rPr>
  </w:style>
  <w:style w:type="paragraph" w:styleId="Nadpisobsahu">
    <w:name w:val="TOC Heading"/>
    <w:basedOn w:val="Nadpis1"/>
    <w:next w:val="Normln"/>
    <w:uiPriority w:val="39"/>
    <w:unhideWhenUsed/>
    <w:qFormat/>
    <w:pPr>
      <w:outlineLvl w:val="9"/>
    </w:pPr>
    <w:rPr>
      <w:lang w:eastAsia="cs-CZ"/>
    </w:rPr>
  </w:style>
  <w:style w:type="paragraph" w:styleId="Obsah2">
    <w:name w:val="toc 2"/>
    <w:basedOn w:val="Normln"/>
    <w:next w:val="Normln"/>
    <w:uiPriority w:val="39"/>
    <w:unhideWhenUsed/>
    <w:pPr>
      <w:spacing w:after="100"/>
      <w:ind w:left="220"/>
    </w:pPr>
  </w:style>
  <w:style w:type="character" w:styleId="Hypertextovodkaz">
    <w:name w:val="Hyperlink"/>
    <w:basedOn w:val="Standardnpsmoodstavce"/>
    <w:uiPriority w:val="99"/>
    <w:unhideWhenUsed/>
    <w:rPr>
      <w:color w:val="0563C1" w:themeColor="hyperlink"/>
      <w:u w:val="single"/>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3Char">
    <w:name w:val="Nadpis 3 Char"/>
    <w:basedOn w:val="Standardnpsmoodstavce"/>
    <w:link w:val="Nadpis3"/>
    <w:uiPriority w:val="9"/>
    <w:rPr>
      <w:rFonts w:ascii="Times New Roman" w:eastAsia="Arial" w:hAnsi="Times New Roman" w:cs="Times New Roman"/>
      <w:b/>
      <w:bCs/>
      <w:color w:val="000000"/>
      <w:sz w:val="24"/>
      <w:szCs w:val="24"/>
    </w:rPr>
  </w:style>
  <w:style w:type="character" w:customStyle="1" w:styleId="Nadpis4Char">
    <w:name w:val="Nadpis 4 Char"/>
    <w:basedOn w:val="Standardnpsmoodstavce"/>
    <w:link w:val="Nadpis4"/>
    <w:uiPriority w:val="9"/>
    <w:rPr>
      <w:rFonts w:ascii="Times New Roman" w:eastAsia="Arial" w:hAnsi="Times New Roman" w:cs="Times New Roman"/>
      <w:b/>
      <w:bCs/>
      <w:color w:val="000000"/>
      <w:sz w:val="24"/>
      <w:szCs w:val="24"/>
    </w:rPr>
  </w:style>
  <w:style w:type="character" w:customStyle="1" w:styleId="Nadpis5Char">
    <w:name w:val="Nadpis 5 Char"/>
    <w:basedOn w:val="Standardnpsmoodstavce"/>
    <w:link w:val="Nadpis5"/>
    <w:uiPriority w:val="9"/>
    <w:rPr>
      <w:rFonts w:ascii="Times New Roman" w:eastAsia="Arial" w:hAnsi="Times New Roman" w:cs="Times New Roman"/>
      <w:b/>
      <w:bCs/>
      <w:color w:val="000000"/>
      <w:sz w:val="24"/>
      <w:szCs w:val="24"/>
    </w:rPr>
  </w:style>
  <w:style w:type="character" w:customStyle="1" w:styleId="Nadpis6Char">
    <w:name w:val="Nadpis 6 Char"/>
    <w:basedOn w:val="Standardnpsmoodstavce"/>
    <w:link w:val="Nadpis6"/>
    <w:uiPriority w:val="9"/>
    <w:rPr>
      <w:rFonts w:ascii="Times New Roman" w:eastAsia="Arial" w:hAnsi="Times New Roman" w:cs="Times New Roman"/>
      <w:color w:val="000000"/>
      <w:sz w:val="24"/>
      <w:szCs w:val="24"/>
    </w:rPr>
  </w:style>
  <w:style w:type="character" w:customStyle="1" w:styleId="Nadpis7Char">
    <w:name w:val="Nadpis 7 Char"/>
    <w:basedOn w:val="Standardnpsmoodstavce"/>
    <w:link w:val="Nadpis7"/>
    <w:uiPriority w:val="9"/>
    <w:rPr>
      <w:rFonts w:ascii="Times New Roman" w:eastAsia="Arial" w:hAnsi="Times New Roman" w:cs="Times New Roman"/>
      <w:color w:val="000000"/>
      <w:sz w:val="24"/>
      <w:szCs w:val="24"/>
    </w:rPr>
  </w:style>
  <w:style w:type="character" w:customStyle="1" w:styleId="Nadpis8Char">
    <w:name w:val="Nadpis 8 Char"/>
    <w:basedOn w:val="Standardnpsmoodstavce"/>
    <w:link w:val="Nadpis8"/>
    <w:uiPriority w:val="9"/>
    <w:rPr>
      <w:rFonts w:ascii="Times New Roman" w:eastAsia="Arial" w:hAnsi="Times New Roman" w:cs="Times New Roman"/>
      <w:color w:val="000000"/>
      <w:sz w:val="24"/>
      <w:szCs w:val="24"/>
    </w:rPr>
  </w:style>
  <w:style w:type="character" w:customStyle="1" w:styleId="Nadpis9Char">
    <w:name w:val="Nadpis 9 Char"/>
    <w:basedOn w:val="Standardnpsmoodstavce"/>
    <w:link w:val="Nadpis9"/>
    <w:uiPriority w:val="9"/>
    <w:rPr>
      <w:rFonts w:ascii="Arial" w:eastAsia="Arial" w:hAnsi="Arial" w:cs="Arial"/>
      <w:i/>
      <w:iCs/>
      <w:color w:val="000000"/>
      <w:sz w:val="21"/>
      <w:szCs w:val="21"/>
    </w:rPr>
  </w:style>
  <w:style w:type="paragraph" w:styleId="Nzev">
    <w:name w:val="Title"/>
    <w:basedOn w:val="Podnadpis"/>
    <w:next w:val="Normln"/>
    <w:link w:val="NzevChar"/>
    <w:uiPriority w:val="10"/>
    <w:qFormat/>
    <w:pPr>
      <w:ind w:firstLine="0"/>
      <w:jc w:val="center"/>
    </w:pPr>
  </w:style>
  <w:style w:type="character" w:customStyle="1" w:styleId="NzevChar">
    <w:name w:val="Název Char"/>
    <w:basedOn w:val="Standardnpsmoodstavce"/>
    <w:link w:val="Nzev"/>
    <w:uiPriority w:val="10"/>
    <w:rPr>
      <w:rFonts w:ascii="Times New Roman" w:eastAsia="Times New Roman" w:hAnsi="Times New Roman" w:cs="Times New Roman"/>
      <w:color w:val="000000"/>
      <w:sz w:val="24"/>
      <w:szCs w:val="24"/>
    </w:rPr>
  </w:style>
  <w:style w:type="paragraph" w:styleId="Podnadpis">
    <w:name w:val="Subtitle"/>
    <w:basedOn w:val="Normln"/>
    <w:next w:val="Normln"/>
    <w:link w:val="PodnadpisChar"/>
    <w:uiPriority w:val="11"/>
    <w:qFormat/>
    <w:pPr>
      <w:pBdr>
        <w:top w:val="none" w:sz="4" w:space="0" w:color="000000"/>
        <w:left w:val="none" w:sz="4" w:space="0" w:color="000000"/>
        <w:bottom w:val="none" w:sz="4" w:space="0" w:color="000000"/>
        <w:right w:val="none" w:sz="4" w:space="0" w:color="000000"/>
      </w:pBdr>
      <w:spacing w:before="200" w:after="200" w:line="276" w:lineRule="auto"/>
      <w:ind w:firstLine="425"/>
      <w:jc w:val="both"/>
    </w:pPr>
    <w:rPr>
      <w:rFonts w:ascii="Times New Roman" w:eastAsia="Times New Roman" w:hAnsi="Times New Roman" w:cs="Times New Roman"/>
      <w:color w:val="000000"/>
      <w:sz w:val="24"/>
      <w:szCs w:val="24"/>
    </w:rPr>
  </w:style>
  <w:style w:type="character" w:customStyle="1" w:styleId="PodnadpisChar">
    <w:name w:val="Podnadpis Char"/>
    <w:basedOn w:val="Standardnpsmoodstavce"/>
    <w:link w:val="Podnadpis"/>
    <w:uiPriority w:val="11"/>
    <w:rPr>
      <w:rFonts w:ascii="Times New Roman" w:eastAsia="Times New Roman" w:hAnsi="Times New Roman" w:cs="Times New Roman"/>
      <w:color w:val="000000"/>
      <w:sz w:val="24"/>
      <w:szCs w:val="24"/>
    </w:rPr>
  </w:style>
  <w:style w:type="paragraph" w:styleId="Citt">
    <w:name w:val="Quote"/>
    <w:basedOn w:val="Normln"/>
    <w:next w:val="Normln"/>
    <w:link w:val="CittChar"/>
    <w:uiPriority w:val="29"/>
    <w:qFormat/>
    <w:pPr>
      <w:pBdr>
        <w:top w:val="none" w:sz="4" w:space="0" w:color="000000"/>
        <w:left w:val="none" w:sz="4" w:space="0" w:color="000000"/>
        <w:bottom w:val="none" w:sz="4" w:space="0" w:color="000000"/>
        <w:right w:val="none" w:sz="4" w:space="0" w:color="000000"/>
      </w:pBdr>
      <w:spacing w:after="0" w:line="276" w:lineRule="auto"/>
      <w:ind w:left="720" w:right="720" w:firstLine="425"/>
      <w:jc w:val="both"/>
    </w:pPr>
    <w:rPr>
      <w:rFonts w:ascii="Times New Roman" w:eastAsia="Times New Roman" w:hAnsi="Times New Roman" w:cs="Times New Roman"/>
      <w:i/>
      <w:color w:val="000000"/>
      <w:sz w:val="24"/>
    </w:rPr>
  </w:style>
  <w:style w:type="character" w:customStyle="1" w:styleId="CittChar">
    <w:name w:val="Citát Char"/>
    <w:basedOn w:val="Standardnpsmoodstavce"/>
    <w:link w:val="Citt"/>
    <w:uiPriority w:val="29"/>
    <w:rPr>
      <w:rFonts w:ascii="Times New Roman" w:eastAsia="Times New Roman" w:hAnsi="Times New Roman" w:cs="Times New Roman"/>
      <w:i/>
      <w:color w:val="000000"/>
      <w:sz w:val="24"/>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spacing w:after="0" w:line="276" w:lineRule="auto"/>
      <w:ind w:left="720" w:right="720" w:firstLine="425"/>
      <w:jc w:val="both"/>
    </w:pPr>
    <w:rPr>
      <w:rFonts w:ascii="Times New Roman" w:eastAsia="Times New Roman" w:hAnsi="Times New Roman" w:cs="Times New Roman"/>
      <w:i/>
      <w:color w:val="000000"/>
      <w:sz w:val="24"/>
    </w:rPr>
  </w:style>
  <w:style w:type="character" w:customStyle="1" w:styleId="VrazncittChar">
    <w:name w:val="Výrazný citát Char"/>
    <w:basedOn w:val="Standardnpsmoodstavce"/>
    <w:link w:val="Vrazncitt"/>
    <w:uiPriority w:val="30"/>
    <w:rPr>
      <w:rFonts w:ascii="Times New Roman" w:eastAsia="Times New Roman" w:hAnsi="Times New Roman" w:cs="Times New Roman"/>
      <w:i/>
      <w:color w:val="000000"/>
      <w:sz w:val="24"/>
      <w:shd w:val="clear" w:color="auto" w:fill="F2F2F2"/>
    </w:rPr>
  </w:style>
  <w:style w:type="character" w:customStyle="1" w:styleId="FooterChar">
    <w:name w:val="Footer Char"/>
    <w:uiPriority w:val="99"/>
  </w:style>
  <w:style w:type="paragraph" w:styleId="Titulek">
    <w:name w:val="caption"/>
    <w:basedOn w:val="Normln"/>
    <w:next w:val="Normln"/>
    <w:uiPriority w:val="35"/>
    <w:semiHidden/>
    <w:unhideWhenUsed/>
    <w:qFormat/>
    <w:pPr>
      <w:pBdr>
        <w:top w:val="none" w:sz="4" w:space="0" w:color="000000"/>
        <w:left w:val="none" w:sz="4" w:space="0" w:color="000000"/>
        <w:bottom w:val="none" w:sz="4" w:space="0" w:color="000000"/>
        <w:right w:val="none" w:sz="4" w:space="0" w:color="000000"/>
      </w:pBdr>
      <w:spacing w:after="0" w:line="276" w:lineRule="auto"/>
      <w:ind w:firstLine="425"/>
      <w:jc w:val="both"/>
    </w:pPr>
    <w:rPr>
      <w:rFonts w:ascii="Times New Roman" w:eastAsia="Times New Roman" w:hAnsi="Times New Roman" w:cs="Times New Roman"/>
      <w:b/>
      <w:bCs/>
      <w:color w:val="4472C4" w:themeColor="accent1"/>
      <w:sz w:val="18"/>
      <w:szCs w:val="18"/>
    </w:rPr>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poznpodarou">
    <w:name w:val="footnote text"/>
    <w:basedOn w:val="Normln"/>
    <w:link w:val="TextpoznpodarouChar"/>
    <w:uiPriority w:val="99"/>
    <w:semiHidden/>
    <w:unhideWhenUsed/>
    <w:pPr>
      <w:pBdr>
        <w:top w:val="none" w:sz="4" w:space="0" w:color="000000"/>
        <w:left w:val="none" w:sz="4" w:space="0" w:color="000000"/>
        <w:bottom w:val="none" w:sz="4" w:space="0" w:color="000000"/>
        <w:right w:val="none" w:sz="4" w:space="0" w:color="000000"/>
      </w:pBdr>
      <w:spacing w:after="40" w:line="240" w:lineRule="auto"/>
      <w:jc w:val="both"/>
    </w:pPr>
    <w:rPr>
      <w:rFonts w:ascii="Times New Roman" w:eastAsia="Times New Roman" w:hAnsi="Times New Roman" w:cs="Times New Roman"/>
      <w:color w:val="000000"/>
      <w:sz w:val="20"/>
      <w:szCs w:val="20"/>
    </w:rPr>
  </w:style>
  <w:style w:type="character" w:customStyle="1" w:styleId="TextpoznpodarouChar">
    <w:name w:val="Text pozn. pod čarou Char"/>
    <w:basedOn w:val="Standardnpsmoodstavce"/>
    <w:link w:val="Textpoznpodarou"/>
    <w:uiPriority w:val="99"/>
    <w:rPr>
      <w:rFonts w:ascii="Times New Roman" w:eastAsia="Times New Roman" w:hAnsi="Times New Roman" w:cs="Times New Roman"/>
      <w:color w:val="000000"/>
      <w:sz w:val="20"/>
      <w:szCs w:val="20"/>
    </w:rPr>
  </w:style>
  <w:style w:type="character" w:styleId="Znakapoznpodarou">
    <w:name w:val="footnote reference"/>
    <w:uiPriority w:val="99"/>
    <w:unhideWhenUsed/>
    <w:rPr>
      <w:vertAlign w:val="superscript"/>
    </w:rPr>
  </w:style>
  <w:style w:type="paragraph" w:styleId="Textvysvtlivek">
    <w:name w:val="endnote text"/>
    <w:basedOn w:val="Normln"/>
    <w:link w:val="TextvysvtlivekChar"/>
    <w:uiPriority w:val="99"/>
    <w:semiHidden/>
    <w:unhideWhenUsed/>
    <w:pPr>
      <w:pBdr>
        <w:top w:val="none" w:sz="4" w:space="0" w:color="000000"/>
        <w:left w:val="none" w:sz="4" w:space="0" w:color="000000"/>
        <w:bottom w:val="none" w:sz="4" w:space="0" w:color="000000"/>
        <w:right w:val="none" w:sz="4" w:space="0" w:color="000000"/>
      </w:pBdr>
      <w:spacing w:after="0" w:line="240" w:lineRule="auto"/>
      <w:ind w:firstLine="425"/>
      <w:jc w:val="both"/>
    </w:pPr>
    <w:rPr>
      <w:rFonts w:ascii="Times New Roman" w:eastAsia="Times New Roman" w:hAnsi="Times New Roman" w:cs="Times New Roman"/>
      <w:color w:val="000000"/>
      <w:sz w:val="20"/>
    </w:rPr>
  </w:style>
  <w:style w:type="character" w:customStyle="1" w:styleId="TextvysvtlivekChar">
    <w:name w:val="Text vysvětlivek Char"/>
    <w:basedOn w:val="Standardnpsmoodstavce"/>
    <w:link w:val="Textvysvtlivek"/>
    <w:uiPriority w:val="99"/>
    <w:rPr>
      <w:rFonts w:ascii="Times New Roman" w:eastAsia="Times New Roman" w:hAnsi="Times New Roman" w:cs="Times New Roman"/>
      <w:color w:val="000000"/>
      <w:sz w:val="20"/>
    </w:rPr>
  </w:style>
  <w:style w:type="character" w:styleId="Odkaznavysvtlivky">
    <w:name w:val="endnote reference"/>
    <w:uiPriority w:val="99"/>
    <w:semiHidden/>
    <w:unhideWhenUsed/>
    <w:rPr>
      <w:vertAlign w:val="superscript"/>
    </w:rPr>
  </w:style>
  <w:style w:type="paragraph" w:styleId="Obsah1">
    <w:name w:val="toc 1"/>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jc w:val="both"/>
    </w:pPr>
    <w:rPr>
      <w:rFonts w:ascii="Times New Roman" w:eastAsia="Times New Roman" w:hAnsi="Times New Roman" w:cs="Times New Roman"/>
      <w:color w:val="000000"/>
      <w:sz w:val="24"/>
    </w:rPr>
  </w:style>
  <w:style w:type="paragraph" w:styleId="Obsah3">
    <w:name w:val="toc 3"/>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567"/>
      <w:jc w:val="both"/>
    </w:pPr>
    <w:rPr>
      <w:rFonts w:ascii="Times New Roman" w:eastAsia="Times New Roman" w:hAnsi="Times New Roman" w:cs="Times New Roman"/>
      <w:color w:val="000000"/>
      <w:sz w:val="24"/>
    </w:rPr>
  </w:style>
  <w:style w:type="paragraph" w:styleId="Obsah4">
    <w:name w:val="toc 4"/>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850"/>
      <w:jc w:val="both"/>
    </w:pPr>
    <w:rPr>
      <w:rFonts w:ascii="Times New Roman" w:eastAsia="Times New Roman" w:hAnsi="Times New Roman" w:cs="Times New Roman"/>
      <w:color w:val="000000"/>
      <w:sz w:val="24"/>
    </w:rPr>
  </w:style>
  <w:style w:type="paragraph" w:styleId="Obsah5">
    <w:name w:val="toc 5"/>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1134"/>
      <w:jc w:val="both"/>
    </w:pPr>
    <w:rPr>
      <w:rFonts w:ascii="Times New Roman" w:eastAsia="Times New Roman" w:hAnsi="Times New Roman" w:cs="Times New Roman"/>
      <w:color w:val="000000"/>
      <w:sz w:val="24"/>
    </w:rPr>
  </w:style>
  <w:style w:type="paragraph" w:styleId="Obsah6">
    <w:name w:val="toc 6"/>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1417"/>
      <w:jc w:val="both"/>
    </w:pPr>
    <w:rPr>
      <w:rFonts w:ascii="Times New Roman" w:eastAsia="Times New Roman" w:hAnsi="Times New Roman" w:cs="Times New Roman"/>
      <w:color w:val="000000"/>
      <w:sz w:val="24"/>
    </w:rPr>
  </w:style>
  <w:style w:type="paragraph" w:styleId="Obsah7">
    <w:name w:val="toc 7"/>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1701"/>
      <w:jc w:val="both"/>
    </w:pPr>
    <w:rPr>
      <w:rFonts w:ascii="Times New Roman" w:eastAsia="Times New Roman" w:hAnsi="Times New Roman" w:cs="Times New Roman"/>
      <w:color w:val="000000"/>
      <w:sz w:val="24"/>
    </w:rPr>
  </w:style>
  <w:style w:type="paragraph" w:styleId="Obsah8">
    <w:name w:val="toc 8"/>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1984"/>
      <w:jc w:val="both"/>
    </w:pPr>
    <w:rPr>
      <w:rFonts w:ascii="Times New Roman" w:eastAsia="Times New Roman" w:hAnsi="Times New Roman" w:cs="Times New Roman"/>
      <w:color w:val="000000"/>
      <w:sz w:val="24"/>
    </w:rPr>
  </w:style>
  <w:style w:type="paragraph" w:styleId="Obsah9">
    <w:name w:val="toc 9"/>
    <w:basedOn w:val="Normln"/>
    <w:next w:val="Normln"/>
    <w:uiPriority w:val="39"/>
    <w:unhideWhenUsed/>
    <w:pPr>
      <w:pBdr>
        <w:top w:val="none" w:sz="4" w:space="0" w:color="000000"/>
        <w:left w:val="none" w:sz="4" w:space="0" w:color="000000"/>
        <w:bottom w:val="none" w:sz="4" w:space="0" w:color="000000"/>
        <w:right w:val="none" w:sz="4" w:space="0" w:color="000000"/>
      </w:pBdr>
      <w:spacing w:after="57" w:line="276" w:lineRule="auto"/>
      <w:ind w:left="2268"/>
      <w:jc w:val="both"/>
    </w:pPr>
    <w:rPr>
      <w:rFonts w:ascii="Times New Roman" w:eastAsia="Times New Roman" w:hAnsi="Times New Roman" w:cs="Times New Roman"/>
      <w:color w:val="000000"/>
      <w:sz w:val="24"/>
    </w:rPr>
  </w:style>
  <w:style w:type="paragraph" w:styleId="Seznamobrzk">
    <w:name w:val="table of figures"/>
    <w:basedOn w:val="Normln"/>
    <w:next w:val="Normln"/>
    <w:uiPriority w:val="99"/>
    <w:unhideWhenUsed/>
    <w:pPr>
      <w:pBdr>
        <w:top w:val="none" w:sz="4" w:space="0" w:color="000000"/>
        <w:left w:val="none" w:sz="4" w:space="0" w:color="000000"/>
        <w:bottom w:val="none" w:sz="4" w:space="0" w:color="000000"/>
        <w:right w:val="none" w:sz="4" w:space="0" w:color="000000"/>
      </w:pBdr>
      <w:spacing w:after="0" w:line="276" w:lineRule="auto"/>
      <w:ind w:firstLine="425"/>
      <w:jc w:val="both"/>
    </w:pPr>
    <w:rPr>
      <w:rFonts w:ascii="Times New Roman" w:eastAsia="Times New Roman" w:hAnsi="Times New Roman" w:cs="Times New Roman"/>
      <w:color w:val="000000"/>
      <w:sz w:val="24"/>
    </w:rPr>
  </w:style>
  <w:style w:type="paragraph" w:styleId="Bezmezer">
    <w:name w:val="No Spacing"/>
    <w:basedOn w:val="Normln"/>
    <w:uiPriority w:val="1"/>
    <w:qFormat/>
    <w:pPr>
      <w:pBdr>
        <w:top w:val="none" w:sz="4" w:space="0" w:color="000000"/>
        <w:left w:val="none" w:sz="4" w:space="0" w:color="000000"/>
        <w:bottom w:val="none" w:sz="4" w:space="0" w:color="000000"/>
        <w:right w:val="none" w:sz="4" w:space="0" w:color="000000"/>
      </w:pBdr>
      <w:spacing w:after="0" w:line="240" w:lineRule="auto"/>
      <w:ind w:firstLine="425"/>
      <w:jc w:val="both"/>
    </w:pPr>
    <w:rPr>
      <w:rFonts w:ascii="Times New Roman" w:eastAsia="Times New Roman" w:hAnsi="Times New Roman" w:cs="Times New Roman"/>
      <w:color w:val="000000"/>
      <w:sz w:val="24"/>
    </w:rPr>
  </w:style>
  <w:style w:type="character" w:customStyle="1" w:styleId="Tabulkacharacter">
    <w:name w:val="Tabulka_character"/>
    <w:link w:val="Tabulka"/>
  </w:style>
  <w:style w:type="paragraph" w:customStyle="1" w:styleId="Tabulka">
    <w:name w:val="Tabulka"/>
    <w:basedOn w:val="Normln"/>
    <w:link w:val="Tabulkacharacter"/>
    <w:qFormat/>
    <w:pPr>
      <w:pBdr>
        <w:top w:val="none" w:sz="4" w:space="0" w:color="000000"/>
        <w:left w:val="none" w:sz="4" w:space="0" w:color="000000"/>
        <w:bottom w:val="none" w:sz="4" w:space="0" w:color="000000"/>
        <w:right w:val="none" w:sz="4" w:space="0" w:color="000000"/>
      </w:pBdr>
      <w:spacing w:after="0" w:line="276" w:lineRule="auto"/>
    </w:pPr>
  </w:style>
  <w:style w:type="character" w:customStyle="1" w:styleId="Zhlavtabulkycharacter">
    <w:name w:val="Záhlaví tabulky_character"/>
    <w:link w:val="Zhlavtabulky"/>
  </w:style>
  <w:style w:type="paragraph" w:customStyle="1" w:styleId="Zhlavtabulky">
    <w:name w:val="Záhlaví tabulky"/>
    <w:basedOn w:val="Tabulka"/>
    <w:link w:val="Zhlavtabulkycharacter"/>
    <w:qFormat/>
    <w:pPr>
      <w:keepNext/>
      <w:jc w:val="center"/>
    </w:pPr>
  </w:style>
  <w:style w:type="character" w:customStyle="1" w:styleId="Reimcharacter">
    <w:name w:val="Režim_character"/>
    <w:link w:val="Reim"/>
    <w:rPr>
      <w:rFonts w:ascii="Times New Roman" w:eastAsia="Arial" w:hAnsi="Times New Roman" w:cs="Times New Roman"/>
      <w:color w:val="000000"/>
      <w:sz w:val="24"/>
      <w:szCs w:val="24"/>
    </w:rPr>
  </w:style>
  <w:style w:type="paragraph" w:customStyle="1" w:styleId="Reim">
    <w:name w:val="Režim"/>
    <w:basedOn w:val="Nadpis7"/>
    <w:next w:val="Normln"/>
    <w:link w:val="Reimcharacter"/>
    <w:qFormat/>
    <w:pPr>
      <w:numPr>
        <w:numId w:val="2"/>
      </w:numPr>
      <w:ind w:left="567" w:hanging="283"/>
    </w:pPr>
  </w:style>
  <w:style w:type="character" w:customStyle="1" w:styleId="Konkrtnkritriumcharacter">
    <w:name w:val="Konkrétní kritérium_character"/>
    <w:link w:val="Konkrtnkritrium"/>
    <w:rPr>
      <w:rFonts w:ascii="Times New Roman" w:eastAsia="Arial" w:hAnsi="Times New Roman" w:cs="Times New Roman"/>
      <w:color w:val="000000"/>
      <w:sz w:val="24"/>
      <w:szCs w:val="24"/>
    </w:rPr>
  </w:style>
  <w:style w:type="paragraph" w:customStyle="1" w:styleId="Konkrtnkritrium">
    <w:name w:val="Konkrétní kritérium"/>
    <w:basedOn w:val="Nadpis8"/>
    <w:link w:val="Konkrtnkritriumcharacter"/>
    <w:qFormat/>
  </w:style>
  <w:style w:type="character" w:customStyle="1" w:styleId="Odstaveccharacter">
    <w:name w:val="Odstavec_character"/>
    <w:link w:val="Odstavec"/>
  </w:style>
  <w:style w:type="paragraph" w:customStyle="1" w:styleId="Odstavec">
    <w:name w:val="Odstavec"/>
    <w:basedOn w:val="Normln"/>
    <w:link w:val="Odstaveccharacter"/>
    <w:qFormat/>
    <w:pPr>
      <w:pBdr>
        <w:top w:val="none" w:sz="4" w:space="0" w:color="000000"/>
        <w:left w:val="none" w:sz="4" w:space="0" w:color="000000"/>
        <w:bottom w:val="none" w:sz="4" w:space="0" w:color="000000"/>
        <w:right w:val="none" w:sz="4" w:space="0" w:color="000000"/>
      </w:pBdr>
      <w:spacing w:after="0" w:line="276" w:lineRule="auto"/>
      <w:jc w:val="both"/>
    </w:pPr>
  </w:style>
  <w:style w:type="paragraph" w:styleId="Textkomente">
    <w:name w:val="annotation text"/>
    <w:basedOn w:val="Normln"/>
    <w:link w:val="TextkomenteChar"/>
    <w:uiPriority w:val="99"/>
    <w:semiHidden/>
    <w:unhideWhenUsed/>
    <w:pPr>
      <w:pBdr>
        <w:top w:val="none" w:sz="4" w:space="0" w:color="000000"/>
        <w:left w:val="none" w:sz="4" w:space="0" w:color="000000"/>
        <w:bottom w:val="none" w:sz="4" w:space="0" w:color="000000"/>
        <w:right w:val="none" w:sz="4" w:space="0" w:color="000000"/>
      </w:pBdr>
      <w:spacing w:after="0" w:line="240" w:lineRule="auto"/>
      <w:ind w:firstLine="425"/>
      <w:jc w:val="both"/>
    </w:pPr>
    <w:rPr>
      <w:rFonts w:ascii="Times New Roman" w:eastAsia="Times New Roman" w:hAnsi="Times New Roman" w:cs="Times New Roman"/>
      <w:color w:val="000000"/>
      <w:sz w:val="20"/>
      <w:szCs w:val="20"/>
    </w:rPr>
  </w:style>
  <w:style w:type="character" w:customStyle="1" w:styleId="TextkomenteChar">
    <w:name w:val="Text komentáře Char"/>
    <w:basedOn w:val="Standardnpsmoodstavce"/>
    <w:link w:val="Textkomente"/>
    <w:uiPriority w:val="99"/>
    <w:semiHidden/>
    <w:rPr>
      <w:rFonts w:ascii="Times New Roman" w:eastAsia="Times New Roman" w:hAnsi="Times New Roman" w:cs="Times New Roman"/>
      <w:color w:val="000000"/>
      <w:sz w:val="20"/>
      <w:szCs w:val="20"/>
    </w:rPr>
  </w:style>
  <w:style w:type="character" w:styleId="Odkaznakoment">
    <w:name w:val="annotation reference"/>
    <w:basedOn w:val="Standardnpsmoodstavce"/>
    <w:uiPriority w:val="99"/>
    <w:semiHidden/>
    <w:unhideWhenUsed/>
    <w:rPr>
      <w:sz w:val="16"/>
      <w:szCs w:val="16"/>
    </w:rPr>
  </w:style>
  <w:style w:type="paragraph" w:styleId="Revize">
    <w:name w:val="Revision"/>
    <w:hidden/>
    <w:uiPriority w:val="99"/>
    <w:semiHidden/>
    <w:pPr>
      <w:spacing w:after="0" w:line="240" w:lineRule="auto"/>
    </w:pPr>
    <w:rPr>
      <w:rFonts w:ascii="Times New Roman" w:eastAsia="Times New Roman" w:hAnsi="Times New Roman" w:cs="Times New Roman"/>
      <w:color w:val="000000"/>
      <w:sz w:val="24"/>
    </w:rPr>
  </w:style>
  <w:style w:type="paragraph" w:customStyle="1" w:styleId="nadpisyvevyhlce">
    <w:name w:val="nadpisy ve vyhlášce"/>
    <w:basedOn w:val="Normln"/>
    <w:qFormat/>
    <w:pPr>
      <w:spacing w:before="360" w:after="120" w:line="360" w:lineRule="auto"/>
      <w:jc w:val="center"/>
    </w:pPr>
    <w:rPr>
      <w:rFonts w:cstheme="minorHAnsi"/>
      <w:b/>
      <w:bCs/>
    </w:rPr>
  </w:style>
  <w:style w:type="paragraph" w:customStyle="1" w:styleId="Styl1">
    <w:name w:val="Styl1"/>
    <w:basedOn w:val="nadpisyvevyhlce"/>
    <w:qFormat/>
  </w:style>
  <w:style w:type="paragraph" w:customStyle="1" w:styleId="Seznamspsmeny">
    <w:name w:val="Seznam s písmeny"/>
    <w:link w:val="Seznamspsmenycharacter"/>
    <w:qFormat/>
    <w:pPr>
      <w:numPr>
        <w:numId w:val="3"/>
      </w:numPr>
      <w:pBdr>
        <w:top w:val="none" w:sz="4" w:space="0" w:color="000000"/>
        <w:left w:val="none" w:sz="4" w:space="0" w:color="000000"/>
        <w:bottom w:val="none" w:sz="4" w:space="3" w:color="000000"/>
        <w:right w:val="none" w:sz="4" w:space="0" w:color="000000"/>
        <w:between w:val="none" w:sz="4" w:space="3" w:color="000000"/>
      </w:pBdr>
      <w:spacing w:after="0" w:line="240" w:lineRule="auto"/>
      <w:contextualSpacing/>
      <w:jc w:val="both"/>
    </w:pPr>
    <w:rPr>
      <w:rFonts w:ascii="Times New Roman" w:eastAsia="Times New Roman" w:hAnsi="Times New Roman" w:cs="Times New Roman"/>
      <w:color w:val="000000"/>
      <w:sz w:val="24"/>
    </w:rPr>
  </w:style>
  <w:style w:type="character" w:customStyle="1" w:styleId="Seznamspsmenycharacter">
    <w:name w:val="Seznam s písmeny_character"/>
    <w:link w:val="Seznamspsmeny"/>
    <w:rPr>
      <w:rFonts w:ascii="Times New Roman" w:eastAsia="Times New Roman" w:hAnsi="Times New Roman" w:cs="Times New Roman"/>
      <w:color w:val="000000"/>
      <w:sz w:val="24"/>
    </w:rPr>
  </w:style>
  <w:style w:type="character" w:customStyle="1" w:styleId="Seznamjenslacharacter">
    <w:name w:val="Seznam;jen čísla_character"/>
    <w:link w:val="Seznamjensla"/>
    <w:rPr>
      <w:rFonts w:ascii="Times New Roman" w:eastAsia="Arial" w:hAnsi="Times New Roman" w:cs="Times New Roman"/>
      <w:sz w:val="24"/>
      <w:szCs w:val="28"/>
    </w:rPr>
  </w:style>
  <w:style w:type="paragraph" w:customStyle="1" w:styleId="Seznamjensla">
    <w:name w:val="Seznam;jen čísla"/>
    <w:basedOn w:val="Normln"/>
    <w:link w:val="Seznamjenslacharacter"/>
    <w:qFormat/>
    <w:pPr>
      <w:numPr>
        <w:numId w:val="4"/>
      </w:numPr>
      <w:pBdr>
        <w:top w:val="none" w:sz="4" w:space="0" w:color="000000"/>
        <w:left w:val="none" w:sz="4" w:space="0" w:color="000000"/>
        <w:bottom w:val="none" w:sz="4" w:space="0" w:color="000000"/>
        <w:right w:val="none" w:sz="4" w:space="0" w:color="000000"/>
      </w:pBdr>
      <w:spacing w:after="0" w:line="276" w:lineRule="auto"/>
      <w:ind w:firstLine="0"/>
      <w:jc w:val="both"/>
    </w:pPr>
    <w:rPr>
      <w:rFonts w:ascii="Times New Roman" w:eastAsia="Arial" w:hAnsi="Times New Roman" w:cs="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9AF3C-1B72-460D-8E47-091AAB5F8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39</Pages>
  <Words>10907</Words>
  <Characters>64358</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Malaníková Klára</dc:creator>
  <cp:keywords/>
  <dc:description/>
  <cp:lastModifiedBy>Dankovič Patrik</cp:lastModifiedBy>
  <cp:revision>345</cp:revision>
  <dcterms:created xsi:type="dcterms:W3CDTF">2023-05-09T09:37:00Z</dcterms:created>
  <dcterms:modified xsi:type="dcterms:W3CDTF">2025-05-16T12:25:00Z</dcterms:modified>
</cp:coreProperties>
</file>