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2B545" w14:textId="77777777" w:rsidR="009741CA" w:rsidRDefault="009741CA">
      <w:pPr>
        <w:pStyle w:val="1"/>
      </w:pPr>
    </w:p>
    <w:p w14:paraId="1A20D3F9" w14:textId="77777777" w:rsidR="009741CA" w:rsidRDefault="009741CA">
      <w:pPr>
        <w:pStyle w:val="1"/>
      </w:pPr>
    </w:p>
    <w:p w14:paraId="7870C69E" w14:textId="61887A1E" w:rsidR="009741CA" w:rsidRPr="00204953" w:rsidRDefault="00204953">
      <w:pPr>
        <w:pStyle w:val="2"/>
        <w:rPr>
          <w:sz w:val="28"/>
          <w:szCs w:val="18"/>
        </w:rPr>
      </w:pPr>
      <w:r w:rsidRPr="00204953">
        <w:rPr>
          <w:sz w:val="28"/>
          <w:szCs w:val="18"/>
        </w:rPr>
        <w:t>NÁVRH</w:t>
      </w:r>
    </w:p>
    <w:p w14:paraId="198084B6" w14:textId="77777777" w:rsidR="009741CA" w:rsidRPr="00204953" w:rsidRDefault="0023082B">
      <w:pPr>
        <w:pStyle w:val="3"/>
        <w:rPr>
          <w:sz w:val="28"/>
          <w:szCs w:val="18"/>
        </w:rPr>
      </w:pPr>
      <w:r w:rsidRPr="00204953">
        <w:rPr>
          <w:sz w:val="28"/>
          <w:szCs w:val="18"/>
        </w:rPr>
        <w:t>VYHLÁŠKA</w:t>
      </w:r>
    </w:p>
    <w:p w14:paraId="72700C29" w14:textId="32A95026" w:rsidR="009741CA" w:rsidRPr="00204953" w:rsidRDefault="0023082B">
      <w:pPr>
        <w:pStyle w:val="4"/>
        <w:rPr>
          <w:sz w:val="24"/>
          <w:szCs w:val="18"/>
        </w:rPr>
      </w:pPr>
      <w:r w:rsidRPr="00204953">
        <w:rPr>
          <w:sz w:val="24"/>
          <w:szCs w:val="18"/>
        </w:rPr>
        <w:t>ze dne …</w:t>
      </w:r>
      <w:r w:rsidR="00603013">
        <w:rPr>
          <w:sz w:val="24"/>
          <w:szCs w:val="18"/>
        </w:rPr>
        <w:t xml:space="preserve"> 2025</w:t>
      </w:r>
      <w:r w:rsidRPr="00204953">
        <w:rPr>
          <w:sz w:val="24"/>
          <w:szCs w:val="18"/>
        </w:rPr>
        <w:t>,</w:t>
      </w:r>
    </w:p>
    <w:p w14:paraId="4F8F7D20" w14:textId="77777777" w:rsidR="009741CA" w:rsidRPr="00204953" w:rsidRDefault="0023082B">
      <w:pPr>
        <w:pStyle w:val="5"/>
        <w:rPr>
          <w:sz w:val="28"/>
          <w:szCs w:val="16"/>
        </w:rPr>
      </w:pPr>
      <w:r w:rsidRPr="00204953">
        <w:rPr>
          <w:sz w:val="28"/>
          <w:szCs w:val="16"/>
        </w:rPr>
        <w:t>o regulovaných službách</w:t>
      </w:r>
    </w:p>
    <w:p w14:paraId="4EC014C2" w14:textId="627BC29E" w:rsidR="009741CA" w:rsidRPr="00204953" w:rsidRDefault="0023082B" w:rsidP="003F23F5">
      <w:pPr>
        <w:pStyle w:val="6"/>
        <w:spacing w:after="0"/>
        <w:rPr>
          <w:sz w:val="24"/>
          <w:szCs w:val="16"/>
        </w:rPr>
      </w:pPr>
      <w:r w:rsidRPr="00204953">
        <w:rPr>
          <w:sz w:val="24"/>
          <w:szCs w:val="16"/>
        </w:rPr>
        <w:t>Národní úřad pro kybernetickou a informační bezpečnost stanoví podle § 4 odst. 2 a § 8 odst. 2 zákona č. …/2025 Sb., o kybernetické bezpečnosti</w:t>
      </w:r>
      <w:r w:rsidR="00603013">
        <w:rPr>
          <w:sz w:val="24"/>
          <w:szCs w:val="16"/>
        </w:rPr>
        <w:t>,</w:t>
      </w:r>
      <w:r w:rsidRPr="00204953">
        <w:rPr>
          <w:sz w:val="24"/>
          <w:szCs w:val="16"/>
        </w:rPr>
        <w:t xml:space="preserve"> (dále jen „zákon“):</w:t>
      </w:r>
    </w:p>
    <w:p w14:paraId="39E9320A" w14:textId="77777777" w:rsidR="009741CA" w:rsidRDefault="009741CA">
      <w:pPr>
        <w:pStyle w:val="1"/>
      </w:pPr>
    </w:p>
    <w:p w14:paraId="42318220" w14:textId="77777777" w:rsidR="009741CA" w:rsidRPr="00204953" w:rsidRDefault="0023082B">
      <w:pPr>
        <w:pStyle w:val="7"/>
        <w:rPr>
          <w:sz w:val="24"/>
          <w:szCs w:val="18"/>
        </w:rPr>
      </w:pPr>
      <w:r w:rsidRPr="00204953">
        <w:rPr>
          <w:sz w:val="24"/>
          <w:szCs w:val="18"/>
        </w:rPr>
        <w:t>§ 1</w:t>
      </w:r>
    </w:p>
    <w:p w14:paraId="0059CCF6" w14:textId="66001D0A" w:rsidR="009741CA" w:rsidRPr="00204953" w:rsidRDefault="0023082B" w:rsidP="00603013">
      <w:pPr>
        <w:pStyle w:val="8"/>
        <w:spacing w:line="276" w:lineRule="auto"/>
        <w:rPr>
          <w:sz w:val="24"/>
          <w:szCs w:val="18"/>
        </w:rPr>
      </w:pPr>
      <w:r w:rsidRPr="00204953">
        <w:rPr>
          <w:sz w:val="24"/>
          <w:szCs w:val="18"/>
        </w:rPr>
        <w:t>Předmět úpravy</w:t>
      </w:r>
    </w:p>
    <w:p w14:paraId="1018A9D9" w14:textId="2B682A24" w:rsidR="009741CA" w:rsidRDefault="0023082B">
      <w:pPr>
        <w:pStyle w:val="9"/>
      </w:pPr>
      <w:r>
        <w:t>Tato vyhláška zapracovává příslušný předpis Evropské unie</w:t>
      </w:r>
      <w:r w:rsidRPr="00603013">
        <w:rPr>
          <w:rStyle w:val="Znakapoznpodarou"/>
          <w:vertAlign w:val="superscript"/>
        </w:rPr>
        <w:footnoteReference w:id="1"/>
      </w:r>
      <w:hyperlink w:history="1">
        <w:r w:rsidRPr="00603013">
          <w:rPr>
            <w:vertAlign w:val="superscript"/>
          </w:rPr>
          <w:t>)</w:t>
        </w:r>
      </w:hyperlink>
      <w:r>
        <w:t xml:space="preserve"> a zároveň navazuje na přímo použitelné předpisy Evropské unie</w:t>
      </w:r>
      <w:r>
        <w:rPr>
          <w:rStyle w:val="Znakapoznpodarou"/>
          <w:vertAlign w:val="superscript"/>
        </w:rPr>
        <w:footnoteReference w:id="2"/>
      </w:r>
      <w:r w:rsidRPr="00603013">
        <w:rPr>
          <w:rStyle w:val="Znakapoznpodarou"/>
          <w:vertAlign w:val="superscript"/>
        </w:rPr>
        <w:t>)</w:t>
      </w:r>
      <w:r>
        <w:rPr>
          <w:vertAlign w:val="superscript"/>
        </w:rPr>
        <w:t xml:space="preserve"> </w:t>
      </w:r>
      <w:r>
        <w:t>a upravuje</w:t>
      </w:r>
    </w:p>
    <w:p w14:paraId="7534FCDC" w14:textId="77777777" w:rsidR="00603013" w:rsidRDefault="0023082B" w:rsidP="005E030E">
      <w:pPr>
        <w:pStyle w:val="10"/>
        <w:numPr>
          <w:ilvl w:val="0"/>
          <w:numId w:val="11"/>
        </w:numPr>
        <w:ind w:left="1208" w:hanging="357"/>
      </w:pPr>
      <w:bookmarkStart w:id="0" w:name="_Hlk194846796"/>
      <w:r>
        <w:lastRenderedPageBreak/>
        <w:t>seznam služeb podle § 4 odst. 1 písm. a) zákona a vymezení podmínek významnosti poskytovatele služby podle § 4 odst. 1 písm. b) zákona a</w:t>
      </w:r>
    </w:p>
    <w:p w14:paraId="22F73D36" w14:textId="5CCE663C" w:rsidR="009741CA" w:rsidRDefault="0023082B" w:rsidP="005E030E">
      <w:pPr>
        <w:pStyle w:val="10"/>
        <w:numPr>
          <w:ilvl w:val="0"/>
          <w:numId w:val="11"/>
        </w:numPr>
        <w:ind w:left="1208" w:hanging="357"/>
      </w:pPr>
      <w:r>
        <w:t>rozdělení poskytovatelů podle poskytovaných regulovaných služeb do režimů podle § 8 odst. 1 zákona.</w:t>
      </w:r>
      <w:bookmarkStart w:id="1" w:name="_Hlk190936346"/>
      <w:bookmarkStart w:id="2" w:name="_Hlk190353797"/>
      <w:bookmarkStart w:id="3" w:name="_Hlk191297007"/>
      <w:bookmarkEnd w:id="1"/>
      <w:bookmarkEnd w:id="2"/>
      <w:bookmarkEnd w:id="3"/>
    </w:p>
    <w:bookmarkEnd w:id="0"/>
    <w:p w14:paraId="01F402EF" w14:textId="77777777" w:rsidR="009741CA" w:rsidRPr="00204953" w:rsidRDefault="0023082B">
      <w:pPr>
        <w:pStyle w:val="7"/>
        <w:rPr>
          <w:sz w:val="24"/>
          <w:szCs w:val="24"/>
        </w:rPr>
      </w:pPr>
      <w:r w:rsidRPr="00204953">
        <w:rPr>
          <w:sz w:val="24"/>
          <w:szCs w:val="24"/>
        </w:rPr>
        <w:t>§ 2</w:t>
      </w:r>
    </w:p>
    <w:p w14:paraId="092134CA" w14:textId="77777777" w:rsidR="009741CA" w:rsidRPr="00204953" w:rsidRDefault="0023082B" w:rsidP="00603013">
      <w:pPr>
        <w:pStyle w:val="8"/>
        <w:spacing w:line="276" w:lineRule="auto"/>
        <w:rPr>
          <w:sz w:val="24"/>
          <w:szCs w:val="24"/>
        </w:rPr>
      </w:pPr>
      <w:r w:rsidRPr="00204953">
        <w:rPr>
          <w:sz w:val="24"/>
          <w:szCs w:val="24"/>
        </w:rPr>
        <w:t xml:space="preserve">Seznam služeb a podmínky významnosti </w:t>
      </w:r>
      <w:r w:rsidRPr="00204953">
        <w:rPr>
          <w:bCs/>
          <w:sz w:val="24"/>
          <w:szCs w:val="24"/>
        </w:rPr>
        <w:t xml:space="preserve">poskytovatele služby </w:t>
      </w:r>
    </w:p>
    <w:p w14:paraId="59F2D212" w14:textId="77777777" w:rsidR="009741CA" w:rsidRDefault="0023082B" w:rsidP="005E030E">
      <w:pPr>
        <w:pStyle w:val="9"/>
        <w:numPr>
          <w:ilvl w:val="0"/>
          <w:numId w:val="10"/>
        </w:numPr>
        <w:ind w:left="567" w:hanging="567"/>
        <w:rPr>
          <w:u w:val="single"/>
        </w:rPr>
      </w:pPr>
      <w:r>
        <w:rPr>
          <w:u w:val="single"/>
        </w:rPr>
        <w:t>Seznam služeb splňujících podmínky pro registraci podle § 4 odst. 1 písm. a) zákona je uveden v příloze k této vyhlášce.</w:t>
      </w:r>
    </w:p>
    <w:p w14:paraId="5371DF36" w14:textId="77777777" w:rsidR="009741CA" w:rsidRDefault="0023082B" w:rsidP="005E030E">
      <w:pPr>
        <w:pStyle w:val="9"/>
        <w:numPr>
          <w:ilvl w:val="0"/>
          <w:numId w:val="10"/>
        </w:numPr>
        <w:ind w:left="567" w:hanging="567"/>
        <w:rPr>
          <w:u w:val="single"/>
        </w:rPr>
      </w:pPr>
      <w:r>
        <w:rPr>
          <w:u w:val="single"/>
        </w:rPr>
        <w:t>Podmínky významnosti poskytovatele služby podle § 4 odst. 1 písm. b) zákona jsou uvedeny v příloze k této vyhlášce.</w:t>
      </w:r>
    </w:p>
    <w:p w14:paraId="528CEDA3" w14:textId="77777777" w:rsidR="009741CA" w:rsidRDefault="0023082B" w:rsidP="005E030E">
      <w:pPr>
        <w:pStyle w:val="12"/>
        <w:numPr>
          <w:ilvl w:val="0"/>
          <w:numId w:val="10"/>
        </w:numPr>
        <w:ind w:left="567" w:hanging="567"/>
        <w:rPr>
          <w:u w:val="single"/>
        </w:rPr>
      </w:pPr>
      <w:r>
        <w:rPr>
          <w:u w:val="single"/>
        </w:rPr>
        <w:t>Pro účely posouzení naplnění podmínek významnosti poskytovatele regulované služby se částky uvedené v měně euro přepočtou na českou měnu podle průměrného kurzu vyhlášeného Českou národní bankou pro posuzovaný kalendářní rok, nebo pro posuzované období v případě, že jsou hodnoceny údaje za část kalendářního roku.</w:t>
      </w:r>
    </w:p>
    <w:p w14:paraId="7CE99604" w14:textId="71760747" w:rsidR="002C502C" w:rsidRPr="007B0E92" w:rsidRDefault="002C502C" w:rsidP="002C502C">
      <w:pPr>
        <w:pStyle w:val="12"/>
        <w:ind w:left="0" w:firstLine="0"/>
        <w:rPr>
          <w:i/>
          <w:iCs/>
        </w:rPr>
      </w:pPr>
      <w:r w:rsidRPr="007B0E92">
        <w:rPr>
          <w:i/>
          <w:iCs/>
        </w:rPr>
        <w:t>CELEX 32022L2555</w:t>
      </w:r>
    </w:p>
    <w:p w14:paraId="038569F3" w14:textId="77777777" w:rsidR="009741CA" w:rsidRPr="00204953" w:rsidRDefault="0023082B">
      <w:pPr>
        <w:pStyle w:val="7"/>
        <w:rPr>
          <w:i/>
          <w:iCs/>
          <w:sz w:val="24"/>
          <w:szCs w:val="18"/>
        </w:rPr>
      </w:pPr>
      <w:r w:rsidRPr="00204953">
        <w:rPr>
          <w:sz w:val="24"/>
          <w:szCs w:val="18"/>
        </w:rPr>
        <w:t>§ 3</w:t>
      </w:r>
    </w:p>
    <w:p w14:paraId="303E39B0" w14:textId="77777777" w:rsidR="009741CA" w:rsidRPr="00204953" w:rsidRDefault="0023082B" w:rsidP="00603013">
      <w:pPr>
        <w:pStyle w:val="7"/>
        <w:spacing w:line="276" w:lineRule="auto"/>
        <w:rPr>
          <w:b/>
          <w:bCs/>
          <w:sz w:val="24"/>
          <w:szCs w:val="18"/>
        </w:rPr>
      </w:pPr>
      <w:r w:rsidRPr="00204953">
        <w:rPr>
          <w:b/>
          <w:bCs/>
          <w:sz w:val="24"/>
          <w:szCs w:val="18"/>
        </w:rPr>
        <w:t>Režim poskytovatelů služeb</w:t>
      </w:r>
    </w:p>
    <w:p w14:paraId="5E37E76F" w14:textId="450F71C8" w:rsidR="009741CA" w:rsidRDefault="0023082B" w:rsidP="00603013">
      <w:pPr>
        <w:pStyle w:val="16"/>
        <w:ind w:left="0" w:firstLine="0"/>
        <w:rPr>
          <w:u w:val="single"/>
        </w:rPr>
      </w:pPr>
      <w:r>
        <w:rPr>
          <w:u w:val="single"/>
        </w:rPr>
        <w:t>Rozdělení poskytovatelů podle poskytovaných regulovaných služeb do režimů podle § 8 odst. 1 zákona je uvedeno v příloze k této vyhlášce.</w:t>
      </w:r>
    </w:p>
    <w:p w14:paraId="7E73B5CC" w14:textId="77777777" w:rsidR="002C502C" w:rsidRPr="007B0E92" w:rsidRDefault="002C502C" w:rsidP="002C502C">
      <w:pPr>
        <w:pStyle w:val="16"/>
        <w:rPr>
          <w:i/>
          <w:iCs/>
        </w:rPr>
      </w:pPr>
      <w:r w:rsidRPr="007B0E92">
        <w:rPr>
          <w:i/>
          <w:iCs/>
        </w:rPr>
        <w:t>CELEX 32022L2555</w:t>
      </w:r>
    </w:p>
    <w:p w14:paraId="21B666A4" w14:textId="77777777" w:rsidR="009741CA" w:rsidRDefault="0023082B">
      <w:pPr>
        <w:pStyle w:val="7"/>
      </w:pPr>
      <w:r>
        <w:t>§ 4</w:t>
      </w:r>
    </w:p>
    <w:p w14:paraId="6D8C68D5" w14:textId="77777777" w:rsidR="009741CA" w:rsidRDefault="0023082B">
      <w:pPr>
        <w:pStyle w:val="8"/>
      </w:pPr>
      <w:r w:rsidRPr="00603013">
        <w:rPr>
          <w:sz w:val="24"/>
          <w:szCs w:val="18"/>
        </w:rPr>
        <w:t>Účinnost</w:t>
      </w:r>
    </w:p>
    <w:p w14:paraId="3E9EA99E" w14:textId="77777777" w:rsidR="009741CA" w:rsidRDefault="009741CA">
      <w:pPr>
        <w:pStyle w:val="1"/>
      </w:pPr>
    </w:p>
    <w:p w14:paraId="67DDDE26" w14:textId="23D62C5E" w:rsidR="009741CA" w:rsidRDefault="00763901">
      <w:pPr>
        <w:pStyle w:val="9"/>
      </w:pPr>
      <w:r w:rsidRPr="00763901">
        <w:t>Tato vyhláška nabývá účinnosti dnem [</w:t>
      </w:r>
      <w:r w:rsidRPr="00763901">
        <w:rPr>
          <w:i/>
          <w:iCs/>
        </w:rPr>
        <w:t>bude doplněno ve spolupráci se Sbírkou a v návaznosti na účinnost zákona, k jehož provedení se vyhláška vydává</w:t>
      </w:r>
      <w:r w:rsidRPr="00763901">
        <w:t>]</w:t>
      </w:r>
      <w:r w:rsidR="0023082B">
        <w:t>.</w:t>
      </w:r>
    </w:p>
    <w:p w14:paraId="45A04A25" w14:textId="77777777" w:rsidR="009741CA" w:rsidRDefault="009741CA">
      <w:pPr>
        <w:pStyle w:val="1"/>
      </w:pPr>
    </w:p>
    <w:p w14:paraId="31494E53" w14:textId="77777777" w:rsidR="009741CA" w:rsidRDefault="009741CA">
      <w:pPr>
        <w:pStyle w:val="1"/>
      </w:pPr>
    </w:p>
    <w:p w14:paraId="644E9AAB" w14:textId="77777777" w:rsidR="009741CA" w:rsidRDefault="009741CA">
      <w:pPr>
        <w:pStyle w:val="1"/>
      </w:pPr>
    </w:p>
    <w:p w14:paraId="36908E21" w14:textId="77777777" w:rsidR="009741CA" w:rsidRDefault="009741CA">
      <w:pPr>
        <w:jc w:val="center"/>
        <w:rPr>
          <w:b/>
          <w:bCs/>
          <w:sz w:val="26"/>
          <w:szCs w:val="26"/>
        </w:rPr>
      </w:pPr>
    </w:p>
    <w:p w14:paraId="62A95311" w14:textId="19004D4A" w:rsidR="009741CA" w:rsidRPr="00603013" w:rsidRDefault="00603013">
      <w:pPr>
        <w:jc w:val="center"/>
      </w:pPr>
      <w:r w:rsidRPr="00603013">
        <w:t>Ř</w:t>
      </w:r>
      <w:r w:rsidR="0023082B" w:rsidRPr="00603013">
        <w:t>editel</w:t>
      </w:r>
      <w:r w:rsidRPr="00603013">
        <w:t>:</w:t>
      </w:r>
    </w:p>
    <w:p w14:paraId="14E48D2B" w14:textId="4200B36B" w:rsidR="009741CA" w:rsidRDefault="0023082B">
      <w:pPr>
        <w:jc w:val="center"/>
      </w:pPr>
      <w:r>
        <w:t>Ing. Kintr</w:t>
      </w:r>
      <w:r w:rsidR="00603013">
        <w:t xml:space="preserve"> v. r. </w:t>
      </w:r>
      <w:r>
        <w:br w:type="page" w:clear="all"/>
      </w:r>
    </w:p>
    <w:p w14:paraId="1F0863DE" w14:textId="77777777" w:rsidR="009741CA" w:rsidRDefault="0023082B">
      <w:pPr>
        <w:pStyle w:val="18"/>
      </w:pPr>
      <w:r>
        <w:lastRenderedPageBreak/>
        <w:t>Příloha k vyhlášce č. …/2025 Sb.</w:t>
      </w:r>
    </w:p>
    <w:p w14:paraId="1FEC0CCC" w14:textId="77777777" w:rsidR="009741CA" w:rsidRDefault="0023082B">
      <w:pPr>
        <w:keepNext/>
        <w:keepLines/>
        <w:numPr>
          <w:ilvl w:val="0"/>
          <w:numId w:val="1"/>
        </w:numPr>
        <w:spacing w:before="320" w:after="200" w:line="273" w:lineRule="auto"/>
        <w:outlineLvl w:val="4"/>
        <w:rPr>
          <w:b/>
          <w:bCs/>
          <w:u w:val="single"/>
        </w:rPr>
      </w:pPr>
      <w:r>
        <w:rPr>
          <w:b/>
          <w:bCs/>
          <w:color w:val="000000"/>
          <w:u w:val="single"/>
          <w:lang w:eastAsia="cs-CZ"/>
        </w:rPr>
        <w:t xml:space="preserve">Veřejná správa 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5953"/>
      </w:tblGrid>
      <w:tr w:rsidR="009741CA" w14:paraId="3369B9B4" w14:textId="77777777">
        <w:trPr>
          <w:trHeight w:val="309"/>
          <w:tblCellSpacing w:w="0" w:type="dxa"/>
          <w:jc w:val="center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3BD16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Regulovaná služba</w:t>
            </w:r>
          </w:p>
        </w:tc>
      </w:tr>
      <w:tr w:rsidR="009741CA" w14:paraId="1BE37F69" w14:textId="77777777">
        <w:trPr>
          <w:trHeight w:val="309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5F784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Služba</w:t>
            </w:r>
          </w:p>
          <w:p w14:paraId="51F58DF2" w14:textId="77777777" w:rsidR="009741CA" w:rsidRDefault="0023082B">
            <w:pPr>
              <w:keepNext/>
              <w:spacing w:line="273" w:lineRule="auto"/>
              <w:ind w:firstLine="709"/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354A7" w14:textId="77777777" w:rsidR="009741CA" w:rsidRDefault="0023082B">
            <w:pPr>
              <w:keepNext/>
              <w:keepLines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Podmínky významnosti poskytovatele regulované služby a jeho režim</w:t>
            </w:r>
          </w:p>
        </w:tc>
      </w:tr>
      <w:tr w:rsidR="009741CA" w14:paraId="3EC368A8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B9279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lang w:eastAsia="cs-CZ"/>
              </w:rPr>
              <w:t xml:space="preserve">1.1 </w:t>
            </w:r>
            <w:r>
              <w:rPr>
                <w:b/>
                <w:bCs/>
                <w:color w:val="000000"/>
                <w:u w:val="single"/>
                <w:lang w:eastAsia="cs-CZ"/>
              </w:rPr>
              <w:t>Výkon svěřených pravomocí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EEFB1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Osoba je</w:t>
            </w:r>
          </w:p>
          <w:p w14:paraId="174E3AF0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 režimu vyšších povinností v případě, že je</w:t>
            </w:r>
          </w:p>
          <w:p w14:paraId="2F37BBC4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a) ústředním orgánem státní správy,</w:t>
            </w:r>
          </w:p>
          <w:p w14:paraId="082B18FC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b) jiným správním úřadem s celostátní působností neuvedeným v písmeni a), včetně ústředí a generálního ředitelství územně dekoncentrovaných (specializovaných) orgánů státní správy,</w:t>
            </w:r>
          </w:p>
          <w:p w14:paraId="786A39A9" w14:textId="77777777" w:rsidR="009741CA" w:rsidRDefault="0023082B">
            <w:pPr>
              <w:spacing w:line="273" w:lineRule="auto"/>
            </w:pPr>
            <w:r>
              <w:rPr>
                <w:color w:val="000000"/>
                <w:lang w:eastAsia="cs-CZ"/>
              </w:rPr>
              <w:t xml:space="preserve">c) Kanceláří prezidenta republiky, </w:t>
            </w:r>
          </w:p>
          <w:p w14:paraId="1E32F87D" w14:textId="77777777" w:rsidR="009741CA" w:rsidRDefault="0023082B">
            <w:pPr>
              <w:spacing w:line="273" w:lineRule="auto"/>
            </w:pPr>
            <w:r>
              <w:rPr>
                <w:color w:val="000000"/>
                <w:lang w:eastAsia="cs-CZ"/>
              </w:rPr>
              <w:t xml:space="preserve">d) Kanceláří Senátu, </w:t>
            </w:r>
          </w:p>
          <w:p w14:paraId="2473A310" w14:textId="77777777" w:rsidR="009741CA" w:rsidRDefault="0023082B">
            <w:pPr>
              <w:spacing w:line="273" w:lineRule="auto"/>
            </w:pPr>
            <w:r>
              <w:rPr>
                <w:color w:val="000000"/>
                <w:lang w:eastAsia="cs-CZ"/>
              </w:rPr>
              <w:t xml:space="preserve">e) Kanceláří Poslanecké sněmovny, </w:t>
            </w:r>
          </w:p>
          <w:p w14:paraId="03435384" w14:textId="77777777" w:rsidR="009741CA" w:rsidRDefault="0023082B">
            <w:pPr>
              <w:spacing w:line="273" w:lineRule="auto"/>
            </w:pPr>
            <w:r>
              <w:rPr>
                <w:color w:val="000000"/>
                <w:lang w:eastAsia="cs-CZ"/>
              </w:rPr>
              <w:t>f) Českou národní bankou,</w:t>
            </w:r>
          </w:p>
          <w:p w14:paraId="48E792FE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g) Policejním prezidiem České republiky,</w:t>
            </w:r>
          </w:p>
          <w:p w14:paraId="76FF0246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h) útvarem Policie České republiky s celostátní působností,</w:t>
            </w:r>
          </w:p>
          <w:p w14:paraId="30072CC5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i) Generální inspekcí bezpečnostních sborů,</w:t>
            </w:r>
          </w:p>
          <w:p w14:paraId="1E4D466E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j) generálním ředitelstvím Hasičského záchranného sboru České republiky,</w:t>
            </w:r>
          </w:p>
          <w:p w14:paraId="15939AAB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 xml:space="preserve">k) krajským ředitelstvím Hasičského záchranného sboru České republiky, </w:t>
            </w:r>
          </w:p>
          <w:p w14:paraId="5AA14825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 xml:space="preserve">l) Kanceláří Veřejného ochránce práv, </w:t>
            </w:r>
          </w:p>
          <w:p w14:paraId="78598BDB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m) Nejvyšším kontrolním úřadem,</w:t>
            </w:r>
          </w:p>
          <w:p w14:paraId="1E57374A" w14:textId="66D64F2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n) Úřadem pro zastupování státu ve věcech majetkových</w:t>
            </w:r>
            <w:r w:rsidR="001323A1">
              <w:rPr>
                <w:color w:val="000000"/>
                <w:u w:val="single"/>
                <w:lang w:eastAsia="cs-CZ"/>
              </w:rPr>
              <w:t>,</w:t>
            </w:r>
          </w:p>
          <w:p w14:paraId="12F0C68F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o) Správou úložišť radioaktivních odpadů,</w:t>
            </w:r>
          </w:p>
          <w:p w14:paraId="39FE2A06" w14:textId="77777777" w:rsidR="009741CA" w:rsidRDefault="0023082B">
            <w:pPr>
              <w:spacing w:line="273" w:lineRule="auto"/>
            </w:pPr>
            <w:r>
              <w:rPr>
                <w:color w:val="000000"/>
                <w:lang w:eastAsia="cs-CZ"/>
              </w:rPr>
              <w:t>p) orgánem soudní moci,</w:t>
            </w:r>
          </w:p>
          <w:p w14:paraId="669F0C5B" w14:textId="77777777" w:rsidR="009741CA" w:rsidRDefault="0023082B">
            <w:pPr>
              <w:spacing w:line="273" w:lineRule="auto"/>
            </w:pPr>
            <w:r>
              <w:rPr>
                <w:color w:val="000000"/>
                <w:lang w:eastAsia="cs-CZ"/>
              </w:rPr>
              <w:t>q) státním zastupitelstvím,</w:t>
            </w:r>
          </w:p>
          <w:p w14:paraId="7EA9F9A3" w14:textId="77777777" w:rsidR="009741CA" w:rsidRDefault="0023082B">
            <w:pPr>
              <w:spacing w:line="273" w:lineRule="auto"/>
            </w:pPr>
            <w:r>
              <w:rPr>
                <w:color w:val="000000"/>
                <w:lang w:eastAsia="cs-CZ"/>
              </w:rPr>
              <w:t>r) zdravotní pojišťovnou,</w:t>
            </w:r>
          </w:p>
          <w:p w14:paraId="59DAE8B6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s) krajem, nebo</w:t>
            </w:r>
          </w:p>
          <w:p w14:paraId="3E1E69C1" w14:textId="77777777" w:rsidR="009741CA" w:rsidRDefault="0023082B">
            <w:pPr>
              <w:spacing w:line="273" w:lineRule="auto"/>
            </w:pPr>
            <w:r>
              <w:rPr>
                <w:color w:val="000000"/>
                <w:u w:val="single"/>
                <w:lang w:eastAsia="cs-CZ"/>
              </w:rPr>
              <w:t>t) hlavním městem Praha</w:t>
            </w:r>
            <w:r>
              <w:rPr>
                <w:color w:val="000000"/>
                <w:lang w:eastAsia="cs-CZ"/>
              </w:rPr>
              <w:t>, nebo</w:t>
            </w:r>
          </w:p>
          <w:p w14:paraId="2FCBF093" w14:textId="77777777" w:rsidR="009741CA" w:rsidRDefault="0023082B">
            <w:pPr>
              <w:spacing w:line="273" w:lineRule="auto"/>
            </w:pPr>
            <w:r>
              <w:rPr>
                <w:color w:val="000000"/>
                <w:lang w:eastAsia="cs-CZ"/>
              </w:rPr>
              <w:t>II. poskytovatelem regulované služby v režimu nižších povinností v případě, že je</w:t>
            </w:r>
          </w:p>
          <w:p w14:paraId="3DD8FA9D" w14:textId="77777777" w:rsidR="009741CA" w:rsidRDefault="0023082B">
            <w:pPr>
              <w:spacing w:line="273" w:lineRule="auto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>a) územně dekoncentrovaným (specializovaným) orgánem státní správy,</w:t>
            </w:r>
          </w:p>
          <w:p w14:paraId="48133040" w14:textId="750670E8" w:rsidR="009741CA" w:rsidRDefault="0023082B">
            <w:pPr>
              <w:spacing w:line="273" w:lineRule="auto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lastRenderedPageBreak/>
              <w:t>b) profesní komorou</w:t>
            </w:r>
            <w:r>
              <w:rPr>
                <w:color w:val="000000"/>
                <w:vertAlign w:val="superscript"/>
                <w:lang w:eastAsia="cs-CZ"/>
              </w:rPr>
              <w:footnoteReference w:id="3"/>
            </w:r>
            <w:r w:rsidR="005E030E">
              <w:rPr>
                <w:color w:val="000000"/>
                <w:vertAlign w:val="superscript"/>
                <w:lang w:eastAsia="cs-CZ"/>
              </w:rPr>
              <w:t>)</w:t>
            </w:r>
            <w:r>
              <w:rPr>
                <w:color w:val="000000"/>
                <w:lang w:eastAsia="cs-CZ"/>
              </w:rPr>
              <w:t>,</w:t>
            </w:r>
          </w:p>
          <w:p w14:paraId="232EF193" w14:textId="77777777" w:rsidR="009741CA" w:rsidRDefault="0023082B">
            <w:pPr>
              <w:spacing w:line="273" w:lineRule="auto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>c) vysokou školou,</w:t>
            </w:r>
          </w:p>
          <w:p w14:paraId="5AF66493" w14:textId="77777777" w:rsidR="009741CA" w:rsidRDefault="0023082B">
            <w:pPr>
              <w:spacing w:line="273" w:lineRule="auto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d) Akademií věd České republiky, </w:t>
            </w:r>
          </w:p>
          <w:p w14:paraId="397D42E1" w14:textId="77777777" w:rsidR="009741CA" w:rsidRDefault="0023082B">
            <w:pPr>
              <w:spacing w:line="273" w:lineRule="auto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>e) obcí s rozšířenou působností, nebo </w:t>
            </w:r>
          </w:p>
          <w:p w14:paraId="157B85A9" w14:textId="042E7645" w:rsidR="009741CA" w:rsidRDefault="0023082B">
            <w:pPr>
              <w:spacing w:line="273" w:lineRule="auto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>f)</w:t>
            </w:r>
            <w:r>
              <w:rPr>
                <w:i/>
                <w:iCs/>
                <w:color w:val="000000"/>
                <w:lang w:eastAsia="cs-CZ"/>
              </w:rPr>
              <w:t> </w:t>
            </w:r>
            <w:r>
              <w:rPr>
                <w:color w:val="000000"/>
                <w:lang w:eastAsia="cs-CZ"/>
              </w:rPr>
              <w:t>městskou části hlavního města Prahy, na kterou byl přenesen výkon působnosti dle zákona o hlavním městě Praze</w:t>
            </w:r>
            <w:r>
              <w:rPr>
                <w:color w:val="000000"/>
                <w:vertAlign w:val="superscript"/>
                <w:lang w:eastAsia="cs-CZ"/>
              </w:rPr>
              <w:footnoteReference w:id="4"/>
            </w:r>
            <w:r w:rsidR="005E030E" w:rsidRPr="005E030E">
              <w:rPr>
                <w:color w:val="000000"/>
                <w:vertAlign w:val="superscript"/>
                <w:lang w:eastAsia="cs-CZ"/>
              </w:rPr>
              <w:t>)</w:t>
            </w:r>
            <w:r>
              <w:rPr>
                <w:color w:val="000000"/>
                <w:lang w:eastAsia="cs-CZ"/>
              </w:rPr>
              <w:t>.</w:t>
            </w:r>
          </w:p>
        </w:tc>
      </w:tr>
    </w:tbl>
    <w:p w14:paraId="0B13523B" w14:textId="64B5FA79" w:rsidR="007B0E92" w:rsidRPr="007B0E92" w:rsidRDefault="007B0E92" w:rsidP="007B0E92">
      <w:pPr>
        <w:ind w:left="142"/>
        <w:rPr>
          <w:lang w:eastAsia="cs-CZ"/>
        </w:rPr>
      </w:pPr>
      <w:bookmarkStart w:id="4" w:name="_Hlk194929132"/>
      <w:r w:rsidRPr="007B0E92">
        <w:rPr>
          <w:i/>
          <w:iCs/>
          <w:lang w:eastAsia="cs-CZ"/>
        </w:rPr>
        <w:lastRenderedPageBreak/>
        <w:t>CELEX 32022L2555</w:t>
      </w:r>
    </w:p>
    <w:bookmarkEnd w:id="4"/>
    <w:p w14:paraId="6992BAB6" w14:textId="3F5716D2" w:rsidR="009741CA" w:rsidRDefault="0023082B">
      <w:pPr>
        <w:pStyle w:val="Odstavecseseznamem"/>
        <w:keepNext/>
        <w:keepLines/>
        <w:numPr>
          <w:ilvl w:val="0"/>
          <w:numId w:val="1"/>
        </w:numPr>
        <w:spacing w:before="320" w:after="200" w:line="273" w:lineRule="auto"/>
        <w:outlineLvl w:val="4"/>
        <w:rPr>
          <w:b/>
          <w:bCs/>
          <w:lang w:eastAsia="cs-CZ"/>
        </w:rPr>
      </w:pPr>
      <w:r>
        <w:rPr>
          <w:b/>
          <w:bCs/>
          <w:color w:val="000000"/>
          <w:lang w:eastAsia="cs-CZ"/>
        </w:rPr>
        <w:t xml:space="preserve"> Energetika – Elektřina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5815"/>
      </w:tblGrid>
      <w:tr w:rsidR="009741CA" w14:paraId="7037585F" w14:textId="77777777">
        <w:trPr>
          <w:trHeight w:val="309"/>
          <w:tblCellSpacing w:w="0" w:type="dxa"/>
          <w:jc w:val="center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1D579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Regulovaná služba</w:t>
            </w:r>
          </w:p>
        </w:tc>
      </w:tr>
      <w:tr w:rsidR="009741CA" w14:paraId="1151CF7F" w14:textId="77777777">
        <w:trPr>
          <w:trHeight w:val="309"/>
          <w:tblCellSpacing w:w="0" w:type="dxa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6376A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Služba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89D93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 xml:space="preserve">Podmínky významnosti poskytovatele regulované služby a jeho režim </w:t>
            </w:r>
          </w:p>
        </w:tc>
      </w:tr>
      <w:tr w:rsidR="009741CA" w14:paraId="6D1560F1" w14:textId="77777777">
        <w:trPr>
          <w:trHeight w:val="425"/>
          <w:tblCellSpacing w:w="0" w:type="dxa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1EC5E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2.1 Výroba elektřiny podle energetického zákona</w:t>
            </w:r>
            <w:r w:rsidRPr="005E030E">
              <w:rPr>
                <w:rStyle w:val="Znakapoznpodarou"/>
                <w:color w:val="000000"/>
                <w:u w:val="single"/>
                <w:vertAlign w:val="superscript"/>
                <w:lang w:eastAsia="cs-CZ"/>
              </w:rPr>
              <w:footnoteReference w:id="5"/>
            </w:r>
            <w:r w:rsidRPr="005E030E">
              <w:rPr>
                <w:rStyle w:val="Znakapoznpodarou"/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b/>
                <w:bCs/>
                <w:color w:val="000000"/>
                <w:u w:val="single"/>
                <w:lang w:eastAsia="cs-CZ"/>
              </w:rPr>
              <w:t xml:space="preserve"> s výjimkou výroby elektřiny ve výrobně elektřiny z obnovitelných zdrojů energie o celkovém instalovaném elektrickém výkonu do 1 MW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59297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Držitel licence na výrobu elektřiny podle energetického zákona je</w:t>
            </w:r>
          </w:p>
          <w:p w14:paraId="0B75666D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</w:t>
            </w:r>
          </w:p>
          <w:p w14:paraId="31E72696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a) je podnikem, který přesahuje hodnoty vymezující střední podnik (dále jen „velký podnik“), nebo</w:t>
            </w:r>
          </w:p>
          <w:p w14:paraId="0BC00ACF" w14:textId="77777777" w:rsidR="009741CA" w:rsidRDefault="0023082B">
            <w:pPr>
              <w:shd w:val="clear" w:color="auto" w:fill="FFFFFF"/>
              <w:spacing w:line="273" w:lineRule="auto"/>
            </w:pPr>
            <w:r>
              <w:rPr>
                <w:color w:val="000000"/>
                <w:lang w:eastAsia="cs-CZ"/>
              </w:rPr>
              <w:t>b) disponuje výrobnou s celkovým instalovaným elektrickým výkonem nejméně 100 MW, nebo</w:t>
            </w:r>
          </w:p>
          <w:p w14:paraId="616B5128" w14:textId="77777777" w:rsidR="009741CA" w:rsidRDefault="0023082B">
            <w:pPr>
              <w:tabs>
                <w:tab w:val="left" w:pos="1538"/>
              </w:tabs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</w:t>
            </w:r>
          </w:p>
        </w:tc>
      </w:tr>
      <w:tr w:rsidR="009741CA" w14:paraId="74CFD8D0" w14:textId="77777777">
        <w:trPr>
          <w:trHeight w:val="425"/>
          <w:tblCellSpacing w:w="0" w:type="dxa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4EF97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2.2 Provoz přenosové soustavy elektřiny podle energetického zákona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85F60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Držitel licence na přenos elektřiny podle energetického zákona je poskytovatelem regulované služby v režimu vyšších povinností.</w:t>
            </w:r>
          </w:p>
        </w:tc>
      </w:tr>
      <w:tr w:rsidR="009741CA" w14:paraId="378DEC90" w14:textId="77777777">
        <w:trPr>
          <w:trHeight w:val="425"/>
          <w:tblCellSpacing w:w="0" w:type="dxa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D95D4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2.3 Provoz distribuční soustavy elektřiny podle energetického zákona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9C001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Držitel licence na distribuci elektřiny podle energetického zákona je</w:t>
            </w:r>
          </w:p>
          <w:p w14:paraId="54B7C5F9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</w:t>
            </w:r>
          </w:p>
          <w:p w14:paraId="2932B29B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a) je velkým podnikem, nebo</w:t>
            </w:r>
          </w:p>
          <w:p w14:paraId="18FAB349" w14:textId="77777777" w:rsidR="009741CA" w:rsidRDefault="0023082B">
            <w:pPr>
              <w:spacing w:line="273" w:lineRule="auto"/>
            </w:pPr>
            <w:r>
              <w:rPr>
                <w:color w:val="000000"/>
                <w:lang w:eastAsia="cs-CZ"/>
              </w:rPr>
              <w:t>b) je provozovatelem regionální distribuční soustavy elektřiny, nebo</w:t>
            </w:r>
          </w:p>
          <w:p w14:paraId="64BCBC3A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6C4E8EAC" w14:textId="77777777">
        <w:trPr>
          <w:trHeight w:val="425"/>
          <w:tblCellSpacing w:w="0" w:type="dxa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934F1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lastRenderedPageBreak/>
              <w:t>2.4 Obchod s elektřinou podle energetického zákona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0D938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 xml:space="preserve">Držitel licence na obchod s elektřinou podle energetického zákona je </w:t>
            </w:r>
          </w:p>
          <w:p w14:paraId="030A00C1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31CBA390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38E7CCD6" w14:textId="77777777">
        <w:trPr>
          <w:trHeight w:val="425"/>
          <w:tblCellSpacing w:w="0" w:type="dxa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458A5" w14:textId="1B247C09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2.5 Činnost nominovaného organizátora trhu s elektřinou podle přímo použitelného předpisu Evropské unie</w:t>
            </w:r>
            <w:r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footnoteReference w:id="6"/>
            </w:r>
            <w:r w:rsidR="005E030E" w:rsidRPr="005E030E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b/>
                <w:bCs/>
                <w:color w:val="000000"/>
                <w:u w:val="single"/>
                <w:lang w:eastAsia="cs-CZ"/>
              </w:rPr>
              <w:t> 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964AB" w14:textId="0768AAF8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Nominovaný organizátor trhu s elektřinou podle přímo použitelného předpisu Evropské unie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footnoteReference w:id="7"/>
            </w:r>
            <w:r w:rsidR="005E030E" w:rsidRPr="005E030E">
              <w:rPr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color w:val="000000"/>
                <w:u w:val="single"/>
                <w:lang w:eastAsia="cs-CZ"/>
              </w:rPr>
              <w:t> je poskytovatelem regulované služby v režimu vyšších povinností.</w:t>
            </w:r>
          </w:p>
        </w:tc>
      </w:tr>
      <w:tr w:rsidR="009741CA" w14:paraId="7C6C5E26" w14:textId="77777777">
        <w:trPr>
          <w:trHeight w:val="425"/>
          <w:tblCellSpacing w:w="0" w:type="dxa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A09FB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2.6 Agregace elektřiny podle energetického zákona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DACAA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 xml:space="preserve">Agregátor podle energetického zákona je </w:t>
            </w:r>
          </w:p>
          <w:p w14:paraId="23E5BE5E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3FC4D000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1ADDB00D" w14:textId="77777777">
        <w:trPr>
          <w:trHeight w:val="425"/>
          <w:tblCellSpacing w:w="0" w:type="dxa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4C2F3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2.7 Ukládání elektřiny podle energetického zákona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7DAE4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 xml:space="preserve">Držitel licence na ukládání elektřiny podle energetického zákona je </w:t>
            </w:r>
          </w:p>
          <w:p w14:paraId="44B524E9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7455CE71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23A957A9" w14:textId="77777777">
        <w:trPr>
          <w:trHeight w:val="425"/>
          <w:tblCellSpacing w:w="0" w:type="dxa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7A4E2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2.8 Poskytování flexibility podle energetického zákona,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D5ADA" w14:textId="4254BA36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Poskytovatel flexibility podle energetického zákona</w:t>
            </w:r>
            <w:r w:rsidR="005E030E">
              <w:rPr>
                <w:color w:val="000000"/>
                <w:u w:val="single"/>
                <w:lang w:eastAsia="cs-CZ"/>
              </w:rPr>
              <w:t xml:space="preserve"> </w:t>
            </w:r>
            <w:r>
              <w:rPr>
                <w:color w:val="000000"/>
                <w:u w:val="single"/>
                <w:lang w:eastAsia="cs-CZ"/>
              </w:rPr>
              <w:t>je</w:t>
            </w:r>
          </w:p>
          <w:p w14:paraId="19D3347D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56916A56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391632E0" w14:textId="77777777">
        <w:trPr>
          <w:trHeight w:val="425"/>
          <w:tblCellSpacing w:w="0" w:type="dxa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4AFE2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2.9 Provoz veřejně přístupné dobíjecí stanice podle zákona o pohonných hmotách</w:t>
            </w:r>
            <w:r w:rsidRPr="005E030E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footnoteReference w:id="8"/>
            </w:r>
            <w:r w:rsidRPr="005E030E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b/>
                <w:bCs/>
                <w:color w:val="000000"/>
                <w:u w:val="single"/>
                <w:lang w:eastAsia="cs-CZ"/>
              </w:rPr>
              <w:t>,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C4181" w14:textId="3D32C8D4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Provozovatel 50 a více veřejně přístupných dobíjecích stanic podle zákona o pohonných hmotách, který je odpovědný za správu a provoz dobíjecí stanice, je</w:t>
            </w:r>
            <w:r>
              <w:rPr>
                <w:color w:val="000000"/>
                <w:u w:val="single"/>
                <w:lang w:eastAsia="cs-CZ"/>
              </w:rPr>
              <w:br/>
              <w:t> I. poskytovatelem regulované služby v režimu vyšších povinností v případě, že je velkým podnikem, nebo</w:t>
            </w:r>
          </w:p>
          <w:p w14:paraId="75D9A184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0325CDCD" w14:textId="77777777">
        <w:trPr>
          <w:trHeight w:val="834"/>
          <w:tblCellSpacing w:w="0" w:type="dxa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A80D6" w14:textId="77777777" w:rsidR="009741CA" w:rsidRDefault="0023082B">
            <w:pPr>
              <w:keepLines/>
              <w:outlineLvl w:val="5"/>
              <w:rPr>
                <w:b/>
                <w:bCs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lastRenderedPageBreak/>
              <w:t>2.10 Činnost Elektroenergetického datového centra podle energetického zákona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D53D4" w14:textId="77777777" w:rsidR="009741CA" w:rsidRDefault="0023082B">
            <w:pPr>
              <w:spacing w:line="273" w:lineRule="auto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>Držitel licence na činnost Elektroenergetického datového centra podle energetického zákona je poskytovatelem regulované služby v režimu vyšších povinností.</w:t>
            </w:r>
          </w:p>
        </w:tc>
      </w:tr>
    </w:tbl>
    <w:p w14:paraId="14B1C0D4" w14:textId="77777777" w:rsidR="007B0E92" w:rsidRPr="007B0E92" w:rsidRDefault="007B0E92" w:rsidP="007B0E92">
      <w:pPr>
        <w:ind w:left="142"/>
        <w:rPr>
          <w:lang w:eastAsia="cs-CZ"/>
        </w:rPr>
      </w:pPr>
      <w:r w:rsidRPr="007B0E92">
        <w:rPr>
          <w:i/>
          <w:iCs/>
          <w:lang w:eastAsia="cs-CZ"/>
        </w:rPr>
        <w:t>CELEX 32022L2555</w:t>
      </w:r>
    </w:p>
    <w:p w14:paraId="5C54E685" w14:textId="2ECACB69" w:rsidR="009741CA" w:rsidRDefault="0023082B">
      <w:pPr>
        <w:pStyle w:val="Odstavecseseznamem"/>
        <w:keepNext/>
        <w:keepLines/>
        <w:numPr>
          <w:ilvl w:val="0"/>
          <w:numId w:val="1"/>
        </w:numPr>
        <w:spacing w:before="320" w:after="200" w:line="273" w:lineRule="auto"/>
        <w:outlineLvl w:val="4"/>
        <w:rPr>
          <w:b/>
          <w:bCs/>
          <w:lang w:eastAsia="cs-CZ"/>
        </w:rPr>
      </w:pPr>
      <w:r>
        <w:rPr>
          <w:b/>
          <w:bCs/>
          <w:color w:val="000000"/>
          <w:lang w:eastAsia="cs-CZ"/>
        </w:rPr>
        <w:t>Energetika – Ropa a ropné produkty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5953"/>
      </w:tblGrid>
      <w:tr w:rsidR="009741CA" w14:paraId="1D977D60" w14:textId="77777777">
        <w:trPr>
          <w:trHeight w:val="309"/>
          <w:tblCellSpacing w:w="0" w:type="dxa"/>
          <w:jc w:val="center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C6D3C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Regulovaná služba</w:t>
            </w:r>
          </w:p>
        </w:tc>
      </w:tr>
      <w:tr w:rsidR="009741CA" w14:paraId="65280941" w14:textId="77777777">
        <w:trPr>
          <w:trHeight w:val="309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198E6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Služba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3A544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 xml:space="preserve">Podmínky významnosti poskytovatele regulované služby a jeho režim </w:t>
            </w:r>
          </w:p>
        </w:tc>
      </w:tr>
      <w:tr w:rsidR="009741CA" w14:paraId="64B09C70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7DD80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3.1 Těžba ropy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95E00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Provozovatel zařízení na těžbu ropy je</w:t>
            </w:r>
          </w:p>
          <w:p w14:paraId="3F98126C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48078CC7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061FC822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E4EF9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3.2 Zpracovávání ropy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8A1F1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Provozovatel zařízení na zpracování ropy je</w:t>
            </w:r>
          </w:p>
          <w:p w14:paraId="01C95B38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24BD1D75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4EB0E5BA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D746E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3.3 Provoz skladovacího zařízení pro skladování ropy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85CA8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Provozovatel skladovacího zařízení pro skladování ropy je</w:t>
            </w:r>
          </w:p>
          <w:p w14:paraId="2E875174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184CA05E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46F690E3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9F785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3.4 Provoz ropovodu podle zákona o nouzových zásobách ropy</w:t>
            </w:r>
            <w:r w:rsidRPr="00A35297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footnoteReference w:id="9"/>
            </w:r>
            <w:r w:rsidRPr="00A35297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9992F" w14:textId="77777777" w:rsidR="009741CA" w:rsidRDefault="0023082B">
            <w:pPr>
              <w:shd w:val="clear" w:color="auto" w:fill="FFFFFF"/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Provozovatel ropovodu podle zákona o nouzových zásobách ropy je</w:t>
            </w:r>
          </w:p>
          <w:p w14:paraId="79868141" w14:textId="77777777" w:rsidR="009741CA" w:rsidRDefault="0023082B">
            <w:pPr>
              <w:shd w:val="clear" w:color="auto" w:fill="FFFFFF"/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38198B02" w14:textId="77777777" w:rsidR="009741CA" w:rsidRDefault="0023082B">
            <w:pPr>
              <w:shd w:val="clear" w:color="auto" w:fill="FFFFFF"/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6ADDFFF4" w14:textId="77777777">
        <w:trPr>
          <w:trHeight w:val="1771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1210A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3.5 Provoz produktovodu podle zákona o nouzových zásobách ropy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D6EE7" w14:textId="77777777" w:rsidR="009741CA" w:rsidRDefault="0023082B">
            <w:pPr>
              <w:shd w:val="clear" w:color="auto" w:fill="FFFFFF"/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Provozovatel produktovodu podle zákona o nouzových zásobách ropy je</w:t>
            </w:r>
          </w:p>
          <w:p w14:paraId="1E94478C" w14:textId="77777777" w:rsidR="009741CA" w:rsidRDefault="0023082B">
            <w:pPr>
              <w:shd w:val="clear" w:color="auto" w:fill="FFFFFF"/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39897F1B" w14:textId="77777777" w:rsidR="009741CA" w:rsidRDefault="0023082B">
            <w:pPr>
              <w:shd w:val="clear" w:color="auto" w:fill="FFFFFF"/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4D887F10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128FA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lastRenderedPageBreak/>
              <w:t>3.6 Činnost ústředního správce zásob podle zákona o nouzových zásobách ropy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DEA0A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Ústřední správce zásob podle zákona o nouzových zásobách ropy je poskytovatelem regulované služby v režimu vyšších povinností.</w:t>
            </w:r>
          </w:p>
        </w:tc>
      </w:tr>
      <w:tr w:rsidR="009741CA" w14:paraId="10A15D48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F6534" w14:textId="77777777" w:rsidR="009741CA" w:rsidRDefault="0023082B">
            <w:pPr>
              <w:keepLines/>
              <w:outlineLvl w:val="5"/>
              <w:rPr>
                <w:b/>
                <w:bCs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3.7 Provoz veřejně přístupné čerpací stanice motorového benzinu nebo motorové nafty podle zákona o pohonných hmotách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A2DF2" w14:textId="77777777" w:rsidR="009741CA" w:rsidRDefault="0023082B">
            <w:pPr>
              <w:spacing w:line="273" w:lineRule="auto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>Provozovatel čerpací stanice pohonných hmot podle zákona o pohonných hmotách je poskytovatelem regulované služby v režimu nižších povinností v případě, že provozuje alespoň 100 veřejně přístupných čerpacích stanic motorového benzinu nebo motorové nafty na území České republiky.</w:t>
            </w:r>
          </w:p>
        </w:tc>
      </w:tr>
    </w:tbl>
    <w:p w14:paraId="4116D4DE" w14:textId="77777777" w:rsidR="007B0E92" w:rsidRPr="007B0E92" w:rsidRDefault="0023082B" w:rsidP="007B0E92">
      <w:pPr>
        <w:spacing w:after="160"/>
        <w:ind w:left="142"/>
        <w:rPr>
          <w:lang w:eastAsia="cs-CZ"/>
        </w:rPr>
      </w:pPr>
      <w:r>
        <w:rPr>
          <w:lang w:eastAsia="cs-CZ"/>
        </w:rPr>
        <w:t> </w:t>
      </w:r>
      <w:r w:rsidR="007B0E92" w:rsidRPr="007B0E92">
        <w:rPr>
          <w:i/>
          <w:iCs/>
          <w:lang w:eastAsia="cs-CZ"/>
        </w:rPr>
        <w:t>CELEX 32022L2555</w:t>
      </w:r>
    </w:p>
    <w:p w14:paraId="02C1A496" w14:textId="77777777" w:rsidR="009741CA" w:rsidRDefault="0023082B">
      <w:pPr>
        <w:pStyle w:val="Odstavecseseznamem"/>
        <w:keepNext/>
        <w:keepLines/>
        <w:numPr>
          <w:ilvl w:val="0"/>
          <w:numId w:val="1"/>
        </w:numPr>
        <w:spacing w:before="320" w:after="200" w:line="273" w:lineRule="auto"/>
        <w:outlineLvl w:val="4"/>
        <w:rPr>
          <w:b/>
          <w:bCs/>
          <w:lang w:eastAsia="cs-CZ"/>
        </w:rPr>
      </w:pPr>
      <w:r>
        <w:rPr>
          <w:b/>
          <w:bCs/>
          <w:color w:val="000000"/>
          <w:lang w:eastAsia="cs-CZ"/>
        </w:rPr>
        <w:t>Energetika – Zemní plyn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5953"/>
      </w:tblGrid>
      <w:tr w:rsidR="009741CA" w14:paraId="2DEFDFCF" w14:textId="77777777">
        <w:trPr>
          <w:trHeight w:val="309"/>
          <w:tblCellSpacing w:w="0" w:type="dxa"/>
          <w:jc w:val="center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3D06E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Regulovaná služba</w:t>
            </w:r>
          </w:p>
        </w:tc>
      </w:tr>
      <w:tr w:rsidR="009741CA" w14:paraId="61F3CCD1" w14:textId="77777777">
        <w:trPr>
          <w:trHeight w:val="309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9DC7E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Služba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CB4E1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 xml:space="preserve">Podmínky významnosti poskytovatele regulované služby a jeho režim </w:t>
            </w:r>
          </w:p>
        </w:tc>
      </w:tr>
      <w:tr w:rsidR="009741CA" w14:paraId="59D8D1EA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546CA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4.1 Výroba zemního plynu podle energetického zákona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99D8F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 xml:space="preserve">Držitel licence na výrobu plynu podle energetického zákona je </w:t>
            </w:r>
          </w:p>
          <w:p w14:paraId="2E9E3930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u w:val="single"/>
                <w:lang w:eastAsia="cs-CZ"/>
              </w:rPr>
              <w:t>I. poskytovatelem regulované služby v režimu vyšších povinností v případě, že je velkým podnikem,</w:t>
            </w:r>
            <w:r>
              <w:rPr>
                <w:color w:val="000000"/>
                <w:u w:val="single"/>
                <w:lang w:eastAsia="cs-CZ"/>
              </w:rPr>
              <w:t xml:space="preserve"> nebo</w:t>
            </w:r>
          </w:p>
          <w:p w14:paraId="0704AFCC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 režimu nižších povinností v případě, že je středním podnikem.</w:t>
            </w:r>
          </w:p>
        </w:tc>
      </w:tr>
      <w:tr w:rsidR="009741CA" w14:paraId="66B8C47B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9EFAC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4.2 Provoz přepravní soustavy zemního plynu podle energetického zákona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C8861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Držitel licence na přepravu plynu podle energetického zákona je poskytovatelem regulované služby v režimu vyšších povinností.</w:t>
            </w:r>
          </w:p>
        </w:tc>
      </w:tr>
      <w:tr w:rsidR="009741CA" w14:paraId="3E6090D0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69B51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4.3 Provoz distribuční soustavy zemního plynu podle energetického zákona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15D32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 xml:space="preserve">Držitel licence na distribuci plynu podle energetického zákona je </w:t>
            </w:r>
          </w:p>
          <w:p w14:paraId="65B14125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 xml:space="preserve">I. poskytovatelem regulované služby v režimu vyšších povinností v případě, že </w:t>
            </w:r>
          </w:p>
          <w:p w14:paraId="5C1D1D8E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a) je velkým podnikem, nebo</w:t>
            </w:r>
          </w:p>
          <w:p w14:paraId="6403A6C0" w14:textId="77777777" w:rsidR="009741CA" w:rsidRDefault="0023082B">
            <w:pPr>
              <w:spacing w:line="273" w:lineRule="auto"/>
            </w:pPr>
            <w:r>
              <w:rPr>
                <w:color w:val="000000"/>
                <w:lang w:eastAsia="cs-CZ"/>
              </w:rPr>
              <w:t>b) je provozovatelem distribuční soustavy plynu s licencovanou přenosovou kapacitou nejméně 1 000 MW, nebo</w:t>
            </w:r>
          </w:p>
          <w:p w14:paraId="7B210F9A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 režimu nižších povinností v případě, že je středním podnikem.</w:t>
            </w:r>
          </w:p>
        </w:tc>
      </w:tr>
      <w:tr w:rsidR="009741CA" w14:paraId="7D54B21D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05DCC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4.4 Obchod se zemním plynem podle energetického zákona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B139B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 xml:space="preserve">Držitel licence pro obchod s plynem podle energetického zákona je </w:t>
            </w:r>
          </w:p>
          <w:p w14:paraId="4D6BF980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424F7552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428C45B2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1EEE2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lastRenderedPageBreak/>
              <w:t>4.5 Uskladňování zemního plynu podle energetického zákona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620C1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 xml:space="preserve">Držitel licence na uskladňování plynu podle energetického zákona je </w:t>
            </w:r>
          </w:p>
          <w:p w14:paraId="77D35EFB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02EFBF58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</w:tbl>
    <w:p w14:paraId="64621514" w14:textId="77777777" w:rsidR="007B0E92" w:rsidRPr="007B0E92" w:rsidRDefault="007B0E92" w:rsidP="007B0E92">
      <w:pPr>
        <w:ind w:left="142"/>
        <w:rPr>
          <w:lang w:eastAsia="cs-CZ"/>
        </w:rPr>
      </w:pPr>
      <w:r w:rsidRPr="007B0E92">
        <w:rPr>
          <w:i/>
          <w:iCs/>
          <w:lang w:eastAsia="cs-CZ"/>
        </w:rPr>
        <w:t>CELEX 32022L2555</w:t>
      </w:r>
    </w:p>
    <w:p w14:paraId="1A5A9662" w14:textId="58BC2A06" w:rsidR="009741CA" w:rsidRDefault="0023082B">
      <w:pPr>
        <w:pStyle w:val="Odstavecseseznamem"/>
        <w:keepNext/>
        <w:keepLines/>
        <w:numPr>
          <w:ilvl w:val="0"/>
          <w:numId w:val="1"/>
        </w:numPr>
        <w:spacing w:before="320" w:after="200" w:line="273" w:lineRule="auto"/>
        <w:outlineLvl w:val="4"/>
        <w:rPr>
          <w:b/>
          <w:bCs/>
          <w:lang w:eastAsia="cs-CZ"/>
        </w:rPr>
      </w:pPr>
      <w:r>
        <w:rPr>
          <w:b/>
          <w:bCs/>
          <w:color w:val="000000"/>
          <w:lang w:eastAsia="cs-CZ"/>
        </w:rPr>
        <w:t>Energetika – Teplárenství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5953"/>
      </w:tblGrid>
      <w:tr w:rsidR="009741CA" w14:paraId="0461021A" w14:textId="77777777">
        <w:trPr>
          <w:trHeight w:val="309"/>
          <w:tblCellSpacing w:w="0" w:type="dxa"/>
          <w:jc w:val="center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7FA7B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Regulovaná služba</w:t>
            </w:r>
          </w:p>
        </w:tc>
      </w:tr>
      <w:tr w:rsidR="009741CA" w14:paraId="3A0F4E1E" w14:textId="77777777">
        <w:trPr>
          <w:trHeight w:val="309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A4284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Služba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675BA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 xml:space="preserve">Podmínky významnosti poskytovatele regulované služby a jeho režim </w:t>
            </w:r>
          </w:p>
        </w:tc>
      </w:tr>
      <w:tr w:rsidR="009741CA" w14:paraId="7395631F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49DF3" w14:textId="77777777" w:rsidR="009741CA" w:rsidRDefault="0023082B">
            <w:pPr>
              <w:keepLines/>
              <w:outlineLvl w:val="5"/>
              <w:rPr>
                <w:b/>
                <w:bCs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5.1 Výroba tepelné energie podle energetického zákona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C774E" w14:textId="77777777" w:rsidR="009741CA" w:rsidRDefault="0023082B">
            <w:pPr>
              <w:spacing w:line="273" w:lineRule="auto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>Držitel licence na výrobu tepelné energie podle energetického zákona je</w:t>
            </w:r>
          </w:p>
          <w:p w14:paraId="2E99A0E9" w14:textId="77777777" w:rsidR="009741CA" w:rsidRDefault="0023082B">
            <w:pPr>
              <w:tabs>
                <w:tab w:val="left" w:pos="2868"/>
              </w:tabs>
              <w:spacing w:line="273" w:lineRule="auto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>I. poskytovatelem regulované služby v režimu vyšších povinností v případě, že je velkým podnikem, nebo</w:t>
            </w:r>
          </w:p>
          <w:p w14:paraId="56BEDF9D" w14:textId="77777777" w:rsidR="009741CA" w:rsidRDefault="0023082B">
            <w:pPr>
              <w:spacing w:line="273" w:lineRule="auto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02490E23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89B57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5.2 Provoz soustavy zásobování tepelnou energií podle energetického zákona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C34D7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Držitel licence na rozvod tepelné energie podle energetického zákona je</w:t>
            </w:r>
          </w:p>
          <w:p w14:paraId="7EC40CF2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42318F08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</w:tbl>
    <w:p w14:paraId="180FA33B" w14:textId="77777777" w:rsidR="007B0E92" w:rsidRPr="007B0E92" w:rsidRDefault="007B0E92" w:rsidP="007B0E92">
      <w:pPr>
        <w:ind w:left="142"/>
        <w:rPr>
          <w:lang w:eastAsia="cs-CZ"/>
        </w:rPr>
      </w:pPr>
      <w:r w:rsidRPr="007B0E92">
        <w:rPr>
          <w:i/>
          <w:iCs/>
          <w:lang w:eastAsia="cs-CZ"/>
        </w:rPr>
        <w:t>CELEX 32022L2555</w:t>
      </w:r>
    </w:p>
    <w:p w14:paraId="47AFFB3A" w14:textId="21CF8EB6" w:rsidR="009741CA" w:rsidRDefault="0023082B">
      <w:pPr>
        <w:pStyle w:val="Odstavecseseznamem"/>
        <w:keepNext/>
        <w:keepLines/>
        <w:numPr>
          <w:ilvl w:val="0"/>
          <w:numId w:val="1"/>
        </w:numPr>
        <w:spacing w:before="320" w:after="200" w:line="273" w:lineRule="auto"/>
        <w:outlineLvl w:val="4"/>
        <w:rPr>
          <w:b/>
          <w:bCs/>
          <w:lang w:eastAsia="cs-CZ"/>
        </w:rPr>
      </w:pPr>
      <w:r>
        <w:rPr>
          <w:b/>
          <w:bCs/>
          <w:color w:val="000000"/>
          <w:lang w:eastAsia="cs-CZ"/>
        </w:rPr>
        <w:t>Energetika – Vodík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5953"/>
      </w:tblGrid>
      <w:tr w:rsidR="009741CA" w14:paraId="2110B044" w14:textId="77777777">
        <w:trPr>
          <w:trHeight w:val="309"/>
          <w:tblCellSpacing w:w="0" w:type="dxa"/>
          <w:jc w:val="center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5C7D9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Regulovaná služba</w:t>
            </w:r>
          </w:p>
        </w:tc>
      </w:tr>
      <w:tr w:rsidR="009741CA" w14:paraId="0B0E7DCE" w14:textId="77777777">
        <w:trPr>
          <w:trHeight w:val="309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6F1C7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Služba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6274C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 xml:space="preserve">Podmínky významnosti poskytovatele regulované služby a jeho režim </w:t>
            </w:r>
          </w:p>
        </w:tc>
      </w:tr>
      <w:tr w:rsidR="009741CA" w14:paraId="796997CD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D1097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6.1 Výroba vodíku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25902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Držitel licence na výrobu plynu podle energetického zákona je</w:t>
            </w:r>
          </w:p>
          <w:p w14:paraId="75CD67A2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640D9DBF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76BC0228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1977F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6.2 Skladování vodíku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DBF12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Držitel licence na uskladňování plynu podle energetického zákona je</w:t>
            </w:r>
          </w:p>
          <w:p w14:paraId="66A810DE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lastRenderedPageBreak/>
              <w:t>I. poskytovatelem regulované služby v režimu vyšších povinností v případě, že je velkým podnikem, nebo</w:t>
            </w:r>
          </w:p>
          <w:p w14:paraId="589C141A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65C10044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BBB22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lastRenderedPageBreak/>
              <w:t>6.3 Přeprava vodíku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6D1E8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Držitel licence na přepravu vodíku podle energetického zákona je</w:t>
            </w:r>
          </w:p>
          <w:p w14:paraId="7A1F80DA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259F27A7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</w:tbl>
    <w:p w14:paraId="1421EE74" w14:textId="77777777" w:rsidR="007B0E92" w:rsidRPr="007B0E92" w:rsidRDefault="007B0E92" w:rsidP="007B0E92">
      <w:pPr>
        <w:ind w:left="142"/>
        <w:rPr>
          <w:lang w:eastAsia="cs-CZ"/>
        </w:rPr>
      </w:pPr>
      <w:r w:rsidRPr="007B0E92">
        <w:rPr>
          <w:i/>
          <w:iCs/>
          <w:lang w:eastAsia="cs-CZ"/>
        </w:rPr>
        <w:t>CELEX 32022L2555</w:t>
      </w:r>
    </w:p>
    <w:p w14:paraId="38341F4C" w14:textId="77777777" w:rsidR="009741CA" w:rsidRDefault="0023082B">
      <w:pPr>
        <w:pStyle w:val="Odstavecseseznamem"/>
        <w:keepNext/>
        <w:keepLines/>
        <w:numPr>
          <w:ilvl w:val="0"/>
          <w:numId w:val="1"/>
        </w:numPr>
        <w:spacing w:before="320" w:after="200" w:line="273" w:lineRule="auto"/>
        <w:outlineLvl w:val="4"/>
        <w:rPr>
          <w:b/>
          <w:bCs/>
          <w:lang w:eastAsia="cs-CZ"/>
        </w:rPr>
      </w:pPr>
      <w:r>
        <w:rPr>
          <w:b/>
          <w:bCs/>
          <w:color w:val="000000"/>
          <w:lang w:eastAsia="cs-CZ"/>
        </w:rPr>
        <w:t>Výrobní průmysl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5953"/>
      </w:tblGrid>
      <w:tr w:rsidR="009741CA" w14:paraId="495F06B9" w14:textId="77777777">
        <w:trPr>
          <w:trHeight w:val="309"/>
          <w:tblCellSpacing w:w="0" w:type="dxa"/>
          <w:jc w:val="center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18458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Regulovaná služba</w:t>
            </w:r>
          </w:p>
        </w:tc>
      </w:tr>
      <w:tr w:rsidR="009741CA" w14:paraId="696830C5" w14:textId="77777777">
        <w:trPr>
          <w:trHeight w:val="369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1D07B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Služba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7E064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 xml:space="preserve">Podmínky významnosti poskytovatele regulované služby a jeho režim </w:t>
            </w:r>
          </w:p>
        </w:tc>
      </w:tr>
      <w:tr w:rsidR="009741CA" w14:paraId="0B8253D8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3EA9A" w14:textId="3E9B2A5E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7.1 Výroba počítačů, elektronických a optických přístrojů a zařízení ve smyslu oddílu 26 klasifikace CZ-NACE</w:t>
            </w:r>
            <w:r>
              <w:rPr>
                <w:color w:val="000000"/>
                <w:u w:val="single"/>
                <w:lang w:eastAsia="cs-CZ"/>
              </w:rPr>
              <w:t xml:space="preserve"> </w:t>
            </w:r>
            <w:r>
              <w:rPr>
                <w:b/>
                <w:bCs/>
                <w:color w:val="000000"/>
                <w:u w:val="single"/>
                <w:lang w:eastAsia="cs-CZ"/>
              </w:rPr>
              <w:t>podle sdělení Českého statistického úřadu upravujícího klasifikaci ekonomických činností</w:t>
            </w:r>
            <w:r w:rsidRPr="006A62F9">
              <w:rPr>
                <w:rStyle w:val="Znakapoznpodarou"/>
                <w:b/>
                <w:bCs/>
                <w:color w:val="000000"/>
                <w:u w:val="single"/>
                <w:vertAlign w:val="superscript"/>
                <w:lang w:eastAsia="cs-CZ"/>
              </w:rPr>
              <w:footnoteReference w:id="10"/>
            </w:r>
            <w:r w:rsidR="006A62F9" w:rsidRPr="006A62F9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C0B82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Výrobce počítačů, elektronických a optických přístrojů a zařízení ve smyslu oddílu 26 klasifikace CZ-NACE, je poskytovatelem regulované služby v režimu nižších povinností v případě, že je velkým nebo středním podnikem.</w:t>
            </w:r>
          </w:p>
        </w:tc>
      </w:tr>
      <w:tr w:rsidR="009741CA" w14:paraId="6D843752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7423D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7.2 Výroba elektrických zařízení ve smyslu oddílu 27 klasifikace CZ-NACE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4DD8C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Výrobce elektrických zařízení ve smyslu oddílu 27 klasifikace CZ-NACE, je poskytovatelem regulované služby v režimu nižších povinností v případě, že je velkým nebo středním podnikem.</w:t>
            </w:r>
          </w:p>
        </w:tc>
      </w:tr>
      <w:tr w:rsidR="009741CA" w14:paraId="7771CD70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B4179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7.3 Výroba strojů a zařízení jinde nezařazených ve smyslu oddílu 28 klasifikace CZ-NACE 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B7C06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Výrobce strojů a zařízení jinde nezařazených ve smyslu oddílu 28 klasifikace CZ-NACE je poskytovatelem regulované služby v režimu nižších povinností v případě, že je velkým nebo středním podnikem.</w:t>
            </w:r>
          </w:p>
        </w:tc>
      </w:tr>
      <w:tr w:rsidR="009741CA" w14:paraId="56D2C90F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34B07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 xml:space="preserve">7.4 Výroba motorových vozidel (kromě motocyklů), přívěsů a návěsů ve smyslu oddílu 29 klasifikace CZ-NACE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249CD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Výrobce motorových vozidel (kromě motocyklů), přívěsů a návěsů ve smyslu oddílu 29 klasifikace CZ-NACE je</w:t>
            </w:r>
          </w:p>
          <w:p w14:paraId="3595F36C" w14:textId="77777777" w:rsidR="009741CA" w:rsidRDefault="0023082B">
            <w:pPr>
              <w:spacing w:line="273" w:lineRule="auto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>I. poskytovatelem regulované služby v režimu vyšších povinností v případě, že sériově vyrábí osobní motorová vozidla, nebo</w:t>
            </w:r>
          </w:p>
          <w:p w14:paraId="54A847AE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lastRenderedPageBreak/>
              <w:t>II. poskytovatelem regulované služby v režimu nižších povinností v případě, že je velkým nebo středním podnikem.</w:t>
            </w:r>
          </w:p>
        </w:tc>
      </w:tr>
      <w:tr w:rsidR="009741CA" w14:paraId="637719E1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81F09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lastRenderedPageBreak/>
              <w:t>7.5 Výroba ostatních dopravních prostředků a zařízení ve smyslu oddílu 30 klasifikace CZ-NACE.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B8D42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Výrobce ostatních dopravních prostředků a zařízení ve smyslu oddílu 30 klasifikace CZ-NACE je poskytovatelem regulované služby v režimu nižších povinností v případě, že je velkým nebo středním podnikem.</w:t>
            </w:r>
          </w:p>
        </w:tc>
      </w:tr>
    </w:tbl>
    <w:p w14:paraId="104A3C13" w14:textId="77777777" w:rsidR="007B0E92" w:rsidRPr="007B0E92" w:rsidRDefault="007B0E92" w:rsidP="007B0E92">
      <w:pPr>
        <w:ind w:left="142"/>
        <w:rPr>
          <w:lang w:eastAsia="cs-CZ"/>
        </w:rPr>
      </w:pPr>
      <w:r w:rsidRPr="007B0E92">
        <w:rPr>
          <w:i/>
          <w:iCs/>
          <w:lang w:eastAsia="cs-CZ"/>
        </w:rPr>
        <w:t>CELEX 32022L2555</w:t>
      </w:r>
    </w:p>
    <w:p w14:paraId="6B28C525" w14:textId="77777777" w:rsidR="009741CA" w:rsidRDefault="0023082B">
      <w:pPr>
        <w:pStyle w:val="Odstavecseseznamem"/>
        <w:keepNext/>
        <w:keepLines/>
        <w:numPr>
          <w:ilvl w:val="0"/>
          <w:numId w:val="1"/>
        </w:numPr>
        <w:spacing w:before="320" w:after="200" w:line="273" w:lineRule="auto"/>
        <w:outlineLvl w:val="4"/>
        <w:rPr>
          <w:b/>
          <w:bCs/>
          <w:lang w:eastAsia="cs-CZ"/>
        </w:rPr>
      </w:pPr>
      <w:r>
        <w:rPr>
          <w:b/>
          <w:bCs/>
          <w:color w:val="000000"/>
          <w:lang w:eastAsia="cs-CZ"/>
        </w:rPr>
        <w:t>Potravinářský průmysl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5953"/>
      </w:tblGrid>
      <w:tr w:rsidR="009741CA" w14:paraId="685F5E9E" w14:textId="77777777">
        <w:trPr>
          <w:trHeight w:val="309"/>
          <w:tblCellSpacing w:w="0" w:type="dxa"/>
          <w:jc w:val="center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018AD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Regulovaná služba</w:t>
            </w:r>
          </w:p>
        </w:tc>
      </w:tr>
      <w:tr w:rsidR="009741CA" w14:paraId="227E1E41" w14:textId="77777777">
        <w:trPr>
          <w:trHeight w:val="309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DAEF6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Služba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DEBDB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 xml:space="preserve">Podmínky významnosti poskytovatele regulované služby a jeho režim </w:t>
            </w:r>
          </w:p>
        </w:tc>
      </w:tr>
      <w:tr w:rsidR="009741CA" w14:paraId="3ED42553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B7A74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8.1 Průmyslová výroba potravin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5A1FC" w14:textId="0590AAAE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Potravinářský podnik podle přímo použitelného předpisu Evropské unie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footnoteReference w:id="11"/>
            </w:r>
            <w:r w:rsidR="006A62F9" w:rsidRPr="006A62F9">
              <w:rPr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color w:val="000000"/>
                <w:u w:val="single"/>
                <w:lang w:eastAsia="cs-CZ"/>
              </w:rPr>
              <w:t>, který se zabývá průmyslovou výrobou potravin, je poskytovatelem regulované služby v režimu nižších povinností v případě, že je velkým podnikem, nebo středním podnikem.</w:t>
            </w:r>
          </w:p>
        </w:tc>
      </w:tr>
      <w:tr w:rsidR="009741CA" w14:paraId="0A0DD537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8C6C1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8.2 Průmyslové zpracování potravin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DBFA4" w14:textId="2D452936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Potravinářský podnik podle přímo použitelného předpisu Evropské unie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footnoteReference w:id="12"/>
            </w:r>
            <w:r w:rsidR="006A62F9">
              <w:rPr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t xml:space="preserve">, </w:t>
            </w:r>
            <w:r>
              <w:rPr>
                <w:color w:val="000000"/>
                <w:u w:val="single"/>
                <w:lang w:eastAsia="cs-CZ"/>
              </w:rPr>
              <w:t>který se zabývá průmyslovým zpracováním potravin, je poskytovatelem regulované služby v režimu nižších povinností v případě, že je velkým podnikem, nebo středním podnikem.</w:t>
            </w:r>
          </w:p>
        </w:tc>
      </w:tr>
      <w:tr w:rsidR="009741CA" w14:paraId="728AF2AA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96244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8.3 Velkoobchodní distribuce potravin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BA8E4" w14:textId="01A8E82F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Potravinářský podnik podle přímo použitelného předpisu Evropské unie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footnoteReference w:id="13"/>
            </w:r>
            <w:r w:rsidR="006A62F9">
              <w:rPr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color w:val="000000"/>
                <w:u w:val="single"/>
                <w:lang w:eastAsia="cs-CZ"/>
              </w:rPr>
              <w:t>,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t> </w:t>
            </w:r>
            <w:r>
              <w:rPr>
                <w:color w:val="000000"/>
                <w:u w:val="single"/>
                <w:lang w:eastAsia="cs-CZ"/>
              </w:rPr>
              <w:t>který se zabývá velkoobchodní distribucí potravin, je poskytovatelem regulované služby v režimu nižších povinností v případě, že je velkým podnikem, nebo středním podnikem.</w:t>
            </w:r>
          </w:p>
        </w:tc>
      </w:tr>
    </w:tbl>
    <w:p w14:paraId="561A857A" w14:textId="77777777" w:rsidR="007B0E92" w:rsidRPr="007B0E92" w:rsidRDefault="007B0E92" w:rsidP="007B0E92">
      <w:pPr>
        <w:ind w:left="142"/>
        <w:rPr>
          <w:lang w:eastAsia="cs-CZ"/>
        </w:rPr>
      </w:pPr>
      <w:r w:rsidRPr="007B0E92">
        <w:rPr>
          <w:i/>
          <w:iCs/>
          <w:lang w:eastAsia="cs-CZ"/>
        </w:rPr>
        <w:t>CELEX 32022L2555</w:t>
      </w:r>
    </w:p>
    <w:p w14:paraId="578C5AAB" w14:textId="77777777" w:rsidR="009741CA" w:rsidRDefault="0023082B">
      <w:pPr>
        <w:pStyle w:val="Odstavecseseznamem"/>
        <w:keepNext/>
        <w:keepLines/>
        <w:numPr>
          <w:ilvl w:val="0"/>
          <w:numId w:val="1"/>
        </w:numPr>
        <w:spacing w:before="320" w:after="200" w:line="273" w:lineRule="auto"/>
        <w:outlineLvl w:val="4"/>
        <w:rPr>
          <w:b/>
          <w:bCs/>
          <w:lang w:eastAsia="cs-CZ"/>
        </w:rPr>
      </w:pPr>
      <w:r>
        <w:rPr>
          <w:b/>
          <w:bCs/>
          <w:color w:val="000000"/>
          <w:lang w:eastAsia="cs-CZ"/>
        </w:rPr>
        <w:lastRenderedPageBreak/>
        <w:t>Chemický průmysl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5953"/>
      </w:tblGrid>
      <w:tr w:rsidR="009741CA" w14:paraId="314D3C74" w14:textId="77777777">
        <w:trPr>
          <w:trHeight w:val="309"/>
          <w:tblCellSpacing w:w="0" w:type="dxa"/>
          <w:jc w:val="center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F3627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Regulovaná služba</w:t>
            </w:r>
          </w:p>
        </w:tc>
      </w:tr>
      <w:tr w:rsidR="009741CA" w14:paraId="600996B7" w14:textId="77777777">
        <w:trPr>
          <w:trHeight w:val="309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4F026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Služba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DE2FB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 xml:space="preserve">Podmínky významnosti poskytovatele regulované služby a jeho režim </w:t>
            </w:r>
          </w:p>
        </w:tc>
      </w:tr>
      <w:tr w:rsidR="009741CA" w14:paraId="6889FA2A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7DB18" w14:textId="482E9C24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9.1 Výroba chemických látek podléhajících registraci podle přímo použitelného předpisu Evropské unie</w:t>
            </w:r>
            <w:r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footnoteReference w:id="14"/>
            </w:r>
            <w:r w:rsidR="006A62F9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D2825" w14:textId="4FF10AC5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Výrobce chemické látky podléhající registraci podle přímo použitelného předpisu Evropské unie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footnoteReference w:id="15"/>
            </w:r>
            <w:r w:rsidR="006A62F9">
              <w:rPr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color w:val="000000"/>
                <w:u w:val="single"/>
                <w:lang w:eastAsia="cs-CZ"/>
              </w:rPr>
              <w:t xml:space="preserve"> je poskytovatelem regulované služby v režimu nižších povinností v případě, že je velkým nebo středním podnikem. </w:t>
            </w:r>
          </w:p>
        </w:tc>
      </w:tr>
      <w:tr w:rsidR="009741CA" w14:paraId="4BDD00E2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F1E96" w14:textId="2CAF7A50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bookmarkStart w:id="5" w:name="_Hlk191297256"/>
            <w:r>
              <w:rPr>
                <w:b/>
                <w:bCs/>
                <w:color w:val="000000"/>
                <w:u w:val="single"/>
                <w:lang w:eastAsia="cs-CZ"/>
              </w:rPr>
              <w:t>9.2 Uvádění chemických látek podléhajících registraci na trh podle přímo použitelného předpisu Evropské unie</w:t>
            </w:r>
            <w:r w:rsidRPr="006A62F9">
              <w:rPr>
                <w:rStyle w:val="Znakapoznpodarou"/>
                <w:b/>
                <w:bCs/>
                <w:color w:val="000000"/>
                <w:u w:val="single"/>
                <w:vertAlign w:val="superscript"/>
                <w:lang w:eastAsia="cs-CZ"/>
              </w:rPr>
              <w:footnoteReference w:id="16"/>
            </w:r>
            <w:r w:rsidR="006A62F9" w:rsidRPr="006A62F9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52799" w14:textId="51AAD7C1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Distributor chemické látky podléhající registraci podle přímo použitelného předpisu Evropské unie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footnoteReference w:id="17"/>
            </w:r>
            <w:r w:rsidR="006A62F9">
              <w:rPr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color w:val="000000"/>
                <w:u w:val="single"/>
                <w:lang w:eastAsia="cs-CZ"/>
              </w:rPr>
              <w:t xml:space="preserve"> je poskytovatelem regulované služby v režimu nižších povinností v případě, že je velkým nebo středním podnikem.</w:t>
            </w:r>
            <w:bookmarkEnd w:id="5"/>
          </w:p>
        </w:tc>
      </w:tr>
      <w:tr w:rsidR="009741CA" w14:paraId="1807CAD4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7B1F1" w14:textId="44505CA1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9.3 Výroba předmětů podléhajících registraci nebo oznámení podle přímo použitelného předpisu Evropské unie</w:t>
            </w:r>
            <w:r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footnoteReference w:id="18"/>
            </w:r>
            <w:r w:rsidR="006A62F9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27492" w14:textId="67B6637E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Výrobce předmětů podléhajících registraci nebo oznámení podle přímo použitelného předpisu Evropské unie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footnoteReference w:id="19"/>
            </w:r>
            <w:r w:rsidR="006A62F9">
              <w:rPr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color w:val="000000"/>
                <w:u w:val="single"/>
                <w:lang w:eastAsia="cs-CZ"/>
              </w:rPr>
              <w:t xml:space="preserve"> je</w:t>
            </w:r>
          </w:p>
          <w:p w14:paraId="4A6ECEFE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poskytovatelem regulované služby v režimu nižších povinností v případě, že je velkým nebo středním podnikem.</w:t>
            </w:r>
          </w:p>
        </w:tc>
      </w:tr>
      <w:tr w:rsidR="009741CA" w14:paraId="2F765B58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CF7B6" w14:textId="2CDAF879" w:rsidR="009741CA" w:rsidRDefault="0023082B">
            <w:pPr>
              <w:keepLines/>
              <w:outlineLvl w:val="5"/>
              <w:rPr>
                <w:b/>
                <w:bCs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lastRenderedPageBreak/>
              <w:t>9.4 Užívání objektu za účelem umístění nebezpečné látky podle zákona o prevenci závažných havárií</w:t>
            </w:r>
            <w:r w:rsidRPr="006A62F9">
              <w:rPr>
                <w:rStyle w:val="Znakapoznpodarou"/>
                <w:b/>
                <w:bCs/>
                <w:color w:val="000000"/>
                <w:vertAlign w:val="superscript"/>
                <w:lang w:eastAsia="cs-CZ"/>
              </w:rPr>
              <w:footnoteReference w:id="20"/>
            </w:r>
            <w:r w:rsidR="006A62F9" w:rsidRPr="006A62F9">
              <w:rPr>
                <w:b/>
                <w:bCs/>
                <w:color w:val="000000"/>
                <w:vertAlign w:val="superscript"/>
                <w:lang w:eastAsia="cs-CZ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7F301" w14:textId="77777777" w:rsidR="009741CA" w:rsidRDefault="0023082B">
            <w:pPr>
              <w:spacing w:line="273" w:lineRule="auto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Provozovatel objektu podle zákona o prevenci závažných havárií, který je současně středním nebo velkým podnikem, je </w:t>
            </w:r>
          </w:p>
          <w:p w14:paraId="67F27129" w14:textId="77777777" w:rsidR="009741CA" w:rsidRDefault="0023082B">
            <w:pPr>
              <w:spacing w:line="273" w:lineRule="auto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>I. poskytovatelem regulované služby v režimu vyšších povinností v případě, že je provozovatelem objektu zařazeného do skupiny B, nebo</w:t>
            </w:r>
          </w:p>
          <w:p w14:paraId="5AEC1F37" w14:textId="77777777" w:rsidR="009741CA" w:rsidRDefault="0023082B">
            <w:pPr>
              <w:spacing w:line="273" w:lineRule="auto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>II. poskytovatelem regulované služby v režimu nižších povinností v případě, že je provozovatelem objektu zařazeného do skupiny A.</w:t>
            </w:r>
          </w:p>
        </w:tc>
      </w:tr>
    </w:tbl>
    <w:p w14:paraId="61791DFF" w14:textId="77777777" w:rsidR="007B0E92" w:rsidRPr="007B0E92" w:rsidRDefault="007B0E92" w:rsidP="007B0E92">
      <w:pPr>
        <w:ind w:left="142"/>
        <w:rPr>
          <w:lang w:eastAsia="cs-CZ"/>
        </w:rPr>
      </w:pPr>
      <w:r w:rsidRPr="007B0E92">
        <w:rPr>
          <w:i/>
          <w:iCs/>
          <w:lang w:eastAsia="cs-CZ"/>
        </w:rPr>
        <w:t>CELEX 32022L2555</w:t>
      </w:r>
    </w:p>
    <w:p w14:paraId="6A9B1B0E" w14:textId="77777777" w:rsidR="009741CA" w:rsidRDefault="0023082B">
      <w:pPr>
        <w:pStyle w:val="Odstavecseseznamem"/>
        <w:keepNext/>
        <w:keepLines/>
        <w:numPr>
          <w:ilvl w:val="0"/>
          <w:numId w:val="1"/>
        </w:numPr>
        <w:spacing w:before="320" w:after="200" w:line="273" w:lineRule="auto"/>
        <w:outlineLvl w:val="4"/>
        <w:rPr>
          <w:b/>
          <w:bCs/>
          <w:lang w:eastAsia="cs-CZ"/>
        </w:rPr>
      </w:pPr>
      <w:r>
        <w:rPr>
          <w:b/>
          <w:bCs/>
          <w:color w:val="000000"/>
          <w:lang w:eastAsia="cs-CZ"/>
        </w:rPr>
        <w:t>Vodní hospodářství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5953"/>
      </w:tblGrid>
      <w:tr w:rsidR="009741CA" w14:paraId="049D4320" w14:textId="77777777">
        <w:trPr>
          <w:trHeight w:val="309"/>
          <w:tblCellSpacing w:w="0" w:type="dxa"/>
          <w:jc w:val="center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9CAFD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Regulovaná služba</w:t>
            </w:r>
          </w:p>
        </w:tc>
      </w:tr>
      <w:tr w:rsidR="009741CA" w14:paraId="5CD7C7D5" w14:textId="77777777">
        <w:trPr>
          <w:trHeight w:val="309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4D5BA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Služba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815C4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 xml:space="preserve">Podmínky významnosti poskytovatele regulované služby a jeho režim </w:t>
            </w:r>
          </w:p>
        </w:tc>
      </w:tr>
      <w:tr w:rsidR="009741CA" w14:paraId="1AB962ED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A2918" w14:textId="649179B3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10.1 Provozování vodovodu sloužícího veřejné potřebě podle zákona o vodovodech a kanalizacích</w:t>
            </w:r>
            <w:r w:rsidR="00C61498" w:rsidRPr="00C61498">
              <w:rPr>
                <w:rStyle w:val="Znakapoznpodarou"/>
                <w:b/>
                <w:bCs/>
                <w:color w:val="000000"/>
                <w:u w:val="single"/>
                <w:vertAlign w:val="superscript"/>
                <w:lang w:eastAsia="cs-CZ"/>
              </w:rPr>
              <w:footnoteReference w:id="21"/>
            </w:r>
            <w:r w:rsidR="00C61498" w:rsidRPr="00C61498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75B14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Provozovatel vodovodu podle zákona o vodovodech a kanalizacích je</w:t>
            </w:r>
          </w:p>
          <w:p w14:paraId="625DF48A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497B5003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72EEADEE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4DDC9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10.2 Provozování kanalizace sloužící veřejné potřebě podle zákona o vodovodech a kanalizacích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D50FF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Provozovatel kanalizace podle zákona o vodovodech a kanalizacích je</w:t>
            </w:r>
          </w:p>
          <w:p w14:paraId="74690C78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 je velkým podnikem, nebo</w:t>
            </w:r>
          </w:p>
          <w:p w14:paraId="7D103C85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</w:tbl>
    <w:p w14:paraId="6D270CE9" w14:textId="77777777" w:rsidR="007B0E92" w:rsidRPr="007B0E92" w:rsidRDefault="007B0E92" w:rsidP="007B0E92">
      <w:pPr>
        <w:ind w:left="142"/>
        <w:rPr>
          <w:lang w:eastAsia="cs-CZ"/>
        </w:rPr>
      </w:pPr>
      <w:r w:rsidRPr="007B0E92">
        <w:rPr>
          <w:i/>
          <w:iCs/>
          <w:lang w:eastAsia="cs-CZ"/>
        </w:rPr>
        <w:t>CELEX 32022L2555</w:t>
      </w:r>
    </w:p>
    <w:p w14:paraId="499367CA" w14:textId="77777777" w:rsidR="009741CA" w:rsidRDefault="0023082B">
      <w:pPr>
        <w:pStyle w:val="Odstavecseseznamem"/>
        <w:keepNext/>
        <w:keepLines/>
        <w:numPr>
          <w:ilvl w:val="0"/>
          <w:numId w:val="1"/>
        </w:numPr>
        <w:spacing w:before="320" w:after="200" w:line="273" w:lineRule="auto"/>
        <w:outlineLvl w:val="4"/>
        <w:rPr>
          <w:b/>
          <w:bCs/>
          <w:lang w:eastAsia="cs-CZ"/>
        </w:rPr>
      </w:pPr>
      <w:r>
        <w:rPr>
          <w:b/>
          <w:bCs/>
          <w:color w:val="000000"/>
          <w:lang w:eastAsia="cs-CZ"/>
        </w:rPr>
        <w:lastRenderedPageBreak/>
        <w:t>Odpadové hospodářství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5953"/>
      </w:tblGrid>
      <w:tr w:rsidR="009741CA" w14:paraId="52626FE5" w14:textId="77777777">
        <w:trPr>
          <w:trHeight w:val="309"/>
          <w:tblCellSpacing w:w="0" w:type="dxa"/>
          <w:jc w:val="center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1929D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Regulovaná služba</w:t>
            </w:r>
          </w:p>
        </w:tc>
      </w:tr>
      <w:tr w:rsidR="009741CA" w14:paraId="49314F8F" w14:textId="77777777">
        <w:trPr>
          <w:trHeight w:val="309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B7C62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Služba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F8D6D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 xml:space="preserve">Podmínky významnosti poskytovatele regulované služby a jeho režim </w:t>
            </w:r>
          </w:p>
        </w:tc>
      </w:tr>
      <w:tr w:rsidR="009741CA" w14:paraId="6B13C278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60D4D" w14:textId="4CFFE211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11.1 Provoz zařízení určeného pro nakládání s odpady podle zákona o odpadech</w:t>
            </w:r>
            <w:r w:rsidRPr="007D747A">
              <w:rPr>
                <w:rStyle w:val="Znakapoznpodarou"/>
                <w:b/>
                <w:bCs/>
                <w:color w:val="000000"/>
                <w:u w:val="single"/>
                <w:vertAlign w:val="superscript"/>
                <w:lang w:eastAsia="cs-CZ"/>
              </w:rPr>
              <w:footnoteReference w:id="22"/>
            </w:r>
            <w:r w:rsidR="007D747A" w:rsidRPr="007D747A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u w:val="single"/>
              </w:rPr>
              <w:t xml:space="preserve"> </w:t>
            </w:r>
            <w:r>
              <w:rPr>
                <w:b/>
                <w:bCs/>
                <w:color w:val="000000"/>
                <w:u w:val="single"/>
                <w:lang w:eastAsia="cs-CZ"/>
              </w:rPr>
              <w:t>s výjimkou zařízení určených pro sklad odpadů, které vznikly při činnosti jeho provozovatele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E91C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Provozovatel zařízení určeného pro nakládání s odpady podle zákona o odpadech je poskytovatelem regulované služby v režimu nižších povinností v případě, že je velkým nebo středním podnikem.</w:t>
            </w:r>
          </w:p>
        </w:tc>
      </w:tr>
      <w:tr w:rsidR="009741CA" w14:paraId="59CAE7D9" w14:textId="77777777">
        <w:trPr>
          <w:trHeight w:val="293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853A0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11.2 Obchodování s odpadem podle zákona o odpadech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D1FD3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Obchodník s odpady podle zákona o odpadech je poskytovatelem regulované služby v režimu nižších povinností v případě, že je velkým nebo středním podnikem.</w:t>
            </w:r>
          </w:p>
        </w:tc>
      </w:tr>
      <w:tr w:rsidR="009741CA" w14:paraId="793736FC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D55F5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11.3 Zprostředkování nakládání s odpadem podle zákona o odpadech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787F2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Zprostředkovatel nakládání s odpady podle zákona o odpadech je poskytovatelem regulované služby v režimu nižších povinností v případě, že je velkým nebo středním podnikem.</w:t>
            </w:r>
          </w:p>
        </w:tc>
      </w:tr>
      <w:tr w:rsidR="009741CA" w14:paraId="61CE55E5" w14:textId="77777777">
        <w:trPr>
          <w:trHeight w:val="293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56D36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11.4 Přeprava odpadu podle zákona o odpadech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BA0A3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Dopravce odpadu podle zákona o odpadech je poskytovatelem regulované služby v režimu nižších povinností v případě, že je velkým nebo středním podnikem.</w:t>
            </w:r>
          </w:p>
        </w:tc>
      </w:tr>
    </w:tbl>
    <w:p w14:paraId="38E146F9" w14:textId="77777777" w:rsidR="007B0E92" w:rsidRPr="007B0E92" w:rsidRDefault="007B0E92" w:rsidP="007B0E92">
      <w:pPr>
        <w:ind w:left="142"/>
        <w:rPr>
          <w:lang w:eastAsia="cs-CZ"/>
        </w:rPr>
      </w:pPr>
      <w:r w:rsidRPr="007B0E92">
        <w:rPr>
          <w:i/>
          <w:iCs/>
          <w:lang w:eastAsia="cs-CZ"/>
        </w:rPr>
        <w:t>CELEX 32022L2555</w:t>
      </w:r>
    </w:p>
    <w:p w14:paraId="43C21360" w14:textId="77777777" w:rsidR="009741CA" w:rsidRDefault="0023082B">
      <w:pPr>
        <w:pStyle w:val="Odstavecseseznamem"/>
        <w:keepNext/>
        <w:keepLines/>
        <w:numPr>
          <w:ilvl w:val="0"/>
          <w:numId w:val="1"/>
        </w:numPr>
        <w:spacing w:before="320" w:after="200" w:line="273" w:lineRule="auto"/>
        <w:outlineLvl w:val="4"/>
        <w:rPr>
          <w:b/>
          <w:bCs/>
          <w:lang w:eastAsia="cs-CZ"/>
        </w:rPr>
      </w:pPr>
      <w:r>
        <w:rPr>
          <w:b/>
          <w:bCs/>
          <w:color w:val="000000"/>
          <w:lang w:eastAsia="cs-CZ"/>
        </w:rPr>
        <w:t>Letecká doprava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5953"/>
      </w:tblGrid>
      <w:tr w:rsidR="009741CA" w14:paraId="24FE7071" w14:textId="77777777">
        <w:trPr>
          <w:trHeight w:val="309"/>
          <w:tblCellSpacing w:w="0" w:type="dxa"/>
          <w:jc w:val="center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E13E8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Regulovaná služba</w:t>
            </w:r>
          </w:p>
        </w:tc>
      </w:tr>
      <w:tr w:rsidR="009741CA" w14:paraId="056C953F" w14:textId="77777777">
        <w:trPr>
          <w:trHeight w:val="309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C6BA0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Služba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9CB64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 xml:space="preserve">Podmínky významnosti poskytovatele regulované služby a jeho režim </w:t>
            </w:r>
          </w:p>
        </w:tc>
      </w:tr>
      <w:tr w:rsidR="009741CA" w14:paraId="370DE4B8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6442A" w14:textId="158967A5" w:rsidR="009741CA" w:rsidRDefault="0023082B">
            <w:pPr>
              <w:keepLines/>
              <w:outlineLvl w:val="5"/>
              <w:rPr>
                <w:b/>
                <w:bCs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 xml:space="preserve">12.1 </w:t>
            </w:r>
            <w:r>
              <w:rPr>
                <w:b/>
                <w:bCs/>
                <w:color w:val="000000"/>
                <w:u w:val="single"/>
                <w:lang w:eastAsia="cs-CZ"/>
              </w:rPr>
              <w:t>Provoz letecké dopravy podle zákona o civilním letectví</w:t>
            </w:r>
            <w:r w:rsidRPr="007D747A">
              <w:rPr>
                <w:rStyle w:val="Znakapoznpodarou"/>
                <w:b/>
                <w:bCs/>
                <w:color w:val="000000"/>
                <w:vertAlign w:val="superscript"/>
                <w:lang w:eastAsia="cs-CZ"/>
              </w:rPr>
              <w:footnoteReference w:id="23"/>
            </w:r>
            <w:r w:rsidR="007D747A" w:rsidRPr="007D747A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1D487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L</w:t>
            </w:r>
            <w:r>
              <w:rPr>
                <w:color w:val="000000"/>
                <w:u w:val="single"/>
                <w:shd w:val="clear" w:color="auto" w:fill="FFFFFF"/>
                <w:lang w:eastAsia="cs-CZ"/>
              </w:rPr>
              <w:t>etecký dopravce podle zákona o civilním letectví</w:t>
            </w:r>
            <w:r>
              <w:rPr>
                <w:color w:val="000000"/>
                <w:u w:val="single"/>
                <w:lang w:eastAsia="cs-CZ"/>
              </w:rPr>
              <w:t xml:space="preserve"> je</w:t>
            </w:r>
          </w:p>
          <w:p w14:paraId="3F930DA5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 režimu vyšších povinností v případě, že je velkým podnikem, nebo</w:t>
            </w:r>
          </w:p>
          <w:p w14:paraId="077F3B2D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 režimu nižších povinností v případě, že je středním podnikem.</w:t>
            </w:r>
          </w:p>
        </w:tc>
      </w:tr>
      <w:tr w:rsidR="009741CA" w14:paraId="1D7FA37B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C499A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lang w:eastAsia="cs-CZ"/>
              </w:rPr>
              <w:t xml:space="preserve">12.2 </w:t>
            </w:r>
            <w:r>
              <w:rPr>
                <w:b/>
                <w:bCs/>
                <w:color w:val="000000"/>
                <w:u w:val="single"/>
                <w:lang w:eastAsia="cs-CZ"/>
              </w:rPr>
              <w:t>Provoz mezinárodního letiště podle zákona o civilním letectví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05BDC" w14:textId="27C76AF1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 xml:space="preserve">Provozovatel mezinárodního letiště </w:t>
            </w:r>
            <w:r>
              <w:rPr>
                <w:color w:val="000000"/>
                <w:u w:val="single"/>
                <w:shd w:val="clear" w:color="auto" w:fill="FFFFFF"/>
                <w:lang w:eastAsia="cs-CZ"/>
              </w:rPr>
              <w:t>podle zákona o civilním letectví</w:t>
            </w:r>
            <w:r>
              <w:rPr>
                <w:color w:val="000000"/>
                <w:u w:val="single"/>
                <w:lang w:eastAsia="cs-CZ"/>
              </w:rPr>
              <w:t xml:space="preserve"> s dočasným či trvalým vyhrazeným </w:t>
            </w:r>
            <w:r>
              <w:rPr>
                <w:color w:val="000000"/>
                <w:u w:val="single"/>
                <w:lang w:eastAsia="cs-CZ"/>
              </w:rPr>
              <w:lastRenderedPageBreak/>
              <w:t>bezpečnostním prostorem podle přímo použitelného předpisu Evropské unie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footnoteReference w:id="24"/>
            </w:r>
            <w:r w:rsidR="007D747A">
              <w:rPr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t> </w:t>
            </w:r>
            <w:r>
              <w:rPr>
                <w:color w:val="000000"/>
                <w:u w:val="single"/>
                <w:lang w:eastAsia="cs-CZ"/>
              </w:rPr>
              <w:t>je</w:t>
            </w:r>
          </w:p>
          <w:p w14:paraId="1E80C244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 režimu vyšších povinností v případě, že je velkým podnikem, nebo</w:t>
            </w:r>
          </w:p>
          <w:p w14:paraId="4CA97F26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 režimu nižších povinností v případě, že je středním podnikem.</w:t>
            </w:r>
          </w:p>
        </w:tc>
      </w:tr>
      <w:tr w:rsidR="009741CA" w14:paraId="6672DED9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F74E2" w14:textId="77777777" w:rsidR="009741CA" w:rsidRDefault="0023082B">
            <w:pPr>
              <w:keepLines/>
              <w:outlineLvl w:val="5"/>
              <w:rPr>
                <w:b/>
                <w:bCs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lastRenderedPageBreak/>
              <w:t xml:space="preserve">12.3 </w:t>
            </w:r>
            <w:r>
              <w:rPr>
                <w:b/>
                <w:bCs/>
                <w:color w:val="000000"/>
                <w:u w:val="single"/>
                <w:lang w:eastAsia="cs-CZ"/>
              </w:rPr>
              <w:t>Provoz pomocných zařízení souvisejících s provozem a obsluhou letadel v rámci mezinárodního letiště podle zákona o civilním letectví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3DBB8" w14:textId="7E78893E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 xml:space="preserve">Provozovatel pomocných zařízení v rámci mezinárodního letiště </w:t>
            </w:r>
            <w:r>
              <w:rPr>
                <w:color w:val="000000"/>
                <w:u w:val="single"/>
                <w:shd w:val="clear" w:color="auto" w:fill="FFFFFF"/>
                <w:lang w:eastAsia="cs-CZ"/>
              </w:rPr>
              <w:t>podle zákona o civilním letectví</w:t>
            </w:r>
            <w:r>
              <w:rPr>
                <w:color w:val="000000"/>
                <w:u w:val="single"/>
                <w:lang w:eastAsia="cs-CZ"/>
              </w:rPr>
              <w:t xml:space="preserve"> s dočasným či trvalým vyhrazeným bezpečnostním prostorem podle přímo použitelného předpisu Evropské unie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footnoteReference w:id="25"/>
            </w:r>
            <w:r w:rsidR="007D747A">
              <w:rPr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color w:val="000000"/>
                <w:u w:val="single"/>
                <w:lang w:eastAsia="cs-CZ"/>
              </w:rPr>
              <w:t xml:space="preserve"> je</w:t>
            </w:r>
          </w:p>
          <w:p w14:paraId="6CB0DE9C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 režimu vyšších povinností v případě, že je velkým podnikem, nebo</w:t>
            </w:r>
          </w:p>
          <w:p w14:paraId="5858EC6C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 režimu nižších povinností v případě, že je středním podnikem.</w:t>
            </w:r>
          </w:p>
        </w:tc>
      </w:tr>
      <w:tr w:rsidR="009741CA" w14:paraId="0DAA436A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C0F16" w14:textId="0FD8568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12.4 Letové navigační služby podle přímo použitelného předpisu Evropské unie</w:t>
            </w:r>
            <w:r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footnoteReference w:id="26"/>
            </w:r>
            <w:r w:rsidR="007D747A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B9A2F" w14:textId="5EC3FC94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Poskytovatel letových navigačních služeb podle přímo použitelného předpisu Evropské unie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footnoteReference w:id="27"/>
            </w:r>
            <w:r w:rsidR="007D747A" w:rsidRPr="007D747A">
              <w:rPr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color w:val="000000"/>
                <w:u w:val="single"/>
                <w:lang w:eastAsia="cs-CZ"/>
              </w:rPr>
              <w:t xml:space="preserve"> je poskytovatelem regulované služby v režimu vyšších povinností v případě, že je </w:t>
            </w:r>
          </w:p>
          <w:p w14:paraId="4196B2B9" w14:textId="380F47DB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a) provozovatelem služby řízení letového provozu podle přímo použitelného předpisu Evropské unie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footnoteReference w:id="28"/>
            </w:r>
            <w:r w:rsidR="007D747A">
              <w:rPr>
                <w:color w:val="000000"/>
                <w:u w:val="single"/>
                <w:vertAlign w:val="superscript"/>
                <w:lang w:eastAsia="cs-CZ"/>
              </w:rPr>
              <w:t xml:space="preserve">) </w:t>
            </w:r>
            <w:r>
              <w:rPr>
                <w:color w:val="000000"/>
                <w:u w:val="single"/>
                <w:lang w:eastAsia="cs-CZ"/>
              </w:rPr>
              <w:t>v převážné části vzdušného prostoru České republiky, nebo</w:t>
            </w:r>
          </w:p>
          <w:p w14:paraId="4D533F25" w14:textId="2DADFE72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b) určeným a osvědčeným poskytovatelem meteorologických služeb podle přímo použitelného předpisu Evropské unie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footnoteReference w:id="29"/>
            </w:r>
            <w:r w:rsidR="007D747A">
              <w:rPr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color w:val="000000"/>
                <w:u w:val="single"/>
                <w:lang w:eastAsia="cs-CZ"/>
              </w:rPr>
              <w:t xml:space="preserve"> s působností pro poskytování meteorologických informací pro potřeby letectví v celé České republice.</w:t>
            </w:r>
          </w:p>
        </w:tc>
      </w:tr>
    </w:tbl>
    <w:p w14:paraId="7EDC0E29" w14:textId="77777777" w:rsidR="007B0E92" w:rsidRPr="007B0E92" w:rsidRDefault="007B0E92" w:rsidP="007B0E92">
      <w:pPr>
        <w:ind w:left="142"/>
        <w:rPr>
          <w:lang w:eastAsia="cs-CZ"/>
        </w:rPr>
      </w:pPr>
      <w:r w:rsidRPr="007B0E92">
        <w:rPr>
          <w:i/>
          <w:iCs/>
          <w:lang w:eastAsia="cs-CZ"/>
        </w:rPr>
        <w:t>CELEX 32022L2555</w:t>
      </w:r>
    </w:p>
    <w:p w14:paraId="57E8EC3C" w14:textId="77777777" w:rsidR="009741CA" w:rsidRDefault="0023082B">
      <w:pPr>
        <w:pStyle w:val="Odstavecseseznamem"/>
        <w:keepNext/>
        <w:keepLines/>
        <w:numPr>
          <w:ilvl w:val="0"/>
          <w:numId w:val="1"/>
        </w:numPr>
        <w:spacing w:before="320" w:after="200" w:line="273" w:lineRule="auto"/>
        <w:outlineLvl w:val="4"/>
        <w:rPr>
          <w:b/>
          <w:bCs/>
          <w:lang w:eastAsia="cs-CZ"/>
        </w:rPr>
      </w:pPr>
      <w:r>
        <w:rPr>
          <w:b/>
          <w:bCs/>
          <w:color w:val="000000"/>
          <w:lang w:eastAsia="cs-CZ"/>
        </w:rPr>
        <w:lastRenderedPageBreak/>
        <w:t>Drážní doprava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5953"/>
      </w:tblGrid>
      <w:tr w:rsidR="009741CA" w14:paraId="3FF087D4" w14:textId="77777777">
        <w:trPr>
          <w:trHeight w:val="309"/>
          <w:tblCellSpacing w:w="0" w:type="dxa"/>
          <w:jc w:val="center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B9284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Regulovaná služba</w:t>
            </w:r>
          </w:p>
        </w:tc>
      </w:tr>
      <w:tr w:rsidR="009741CA" w14:paraId="0951CD3E" w14:textId="77777777">
        <w:trPr>
          <w:trHeight w:val="309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79A7F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Služba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EC2BF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 xml:space="preserve">Podmínky významnosti poskytovatele regulované služby a jeho režim </w:t>
            </w:r>
          </w:p>
        </w:tc>
      </w:tr>
      <w:tr w:rsidR="009741CA" w14:paraId="337774EE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B6B50" w14:textId="2026DD22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13.1 Provozování železniční dopravní cesty podle zákona upravujícího správu železniční dopravní cesty</w:t>
            </w:r>
            <w:r w:rsidRPr="00A04157">
              <w:rPr>
                <w:rStyle w:val="Znakapoznpodarou"/>
                <w:b/>
                <w:bCs/>
                <w:color w:val="000000"/>
                <w:u w:val="single"/>
                <w:vertAlign w:val="superscript"/>
                <w:lang w:eastAsia="cs-CZ"/>
              </w:rPr>
              <w:footnoteReference w:id="30"/>
            </w:r>
            <w:r w:rsidR="00A04157" w:rsidRPr="00A04157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b/>
                <w:bCs/>
                <w:color w:val="000000"/>
                <w:u w:val="single"/>
                <w:lang w:eastAsia="cs-CZ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0A0D8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Provozovatel železniční dopravní cesty ve veřejném zájmu podle zákona upravujícího správu železniční dopravní cesty je poskytovatelem regulované služby v režimu vyšších povinností.</w:t>
            </w:r>
          </w:p>
        </w:tc>
      </w:tr>
      <w:tr w:rsidR="009741CA" w14:paraId="44FC907A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DAEF9" w14:textId="53274C18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13.2 Provoz celostátní dráhy podle zákona o dráhách</w:t>
            </w:r>
            <w:r w:rsidRPr="00A04157">
              <w:rPr>
                <w:rStyle w:val="Znakapoznpodarou"/>
                <w:color w:val="000000"/>
                <w:u w:val="single"/>
                <w:vertAlign w:val="superscript"/>
                <w:lang w:eastAsia="cs-CZ"/>
              </w:rPr>
              <w:footnoteReference w:id="31"/>
            </w:r>
            <w:r w:rsidR="00A04157" w:rsidRPr="00A04157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E3822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Provozovatel celostátní dráhy podle zákona o dráhách je</w:t>
            </w:r>
          </w:p>
          <w:p w14:paraId="7D7C5A99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podnikem. nebo</w:t>
            </w:r>
          </w:p>
          <w:p w14:paraId="26AC8F27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7056937D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F72D6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13.3 Provoz regionální dráhy podle zákona o dráhách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53F68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Provozovatel regionální dráhy podle zákona o dráhách je</w:t>
            </w:r>
          </w:p>
          <w:p w14:paraId="20FE2D15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5214503A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6E70AAEA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51B1F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13.4 Provoz veřejně přístupné vlečky podle zákona o dráhách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E3FB6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Provozovatel veřejně přístupné vlečky podle zákona o dráhách je</w:t>
            </w:r>
          </w:p>
          <w:p w14:paraId="046F25F4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370FA66E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05C9B400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9D4DB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13.5 Provoz drážní dopravy na celostátní dráze podle zákona o dráhách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7CD85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Provozovatel drážní dopravy na celostátní dráze podle zákona o dráhách, je</w:t>
            </w:r>
          </w:p>
          <w:p w14:paraId="55A439D0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184AB9E1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5084AB39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B0D83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13.6 Provoz drážní dopravy na regionální dráze podle zákona o dráhách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22632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Provozovatel drážní dopravy na regionální dráze podle zákona o dráhách je</w:t>
            </w:r>
          </w:p>
          <w:p w14:paraId="00500A35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19A45605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55D26512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994C4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lastRenderedPageBreak/>
              <w:t>13.7 Provoz drážní dopravy na veřejně přístupné vlečce podle zákona o dráhách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CCDD6" w14:textId="77777777" w:rsidR="009741CA" w:rsidRDefault="0023082B">
            <w:pPr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Provozovatel drážní dopravy na veřejně přístupné vlečce podle zákona o dráhách je</w:t>
            </w:r>
          </w:p>
          <w:p w14:paraId="46317225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71F4C264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20DE5A73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C4F5D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13.8 Provoz zařízení služeb podle zákona o dráhách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D64DF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Provozovatel zařízení služeb podle zákona o dráhách je</w:t>
            </w:r>
          </w:p>
          <w:p w14:paraId="5E13A0CB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320C6729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</w:tbl>
    <w:p w14:paraId="15A74450" w14:textId="77777777" w:rsidR="007B0E92" w:rsidRPr="007B0E92" w:rsidRDefault="007B0E92" w:rsidP="007B0E92">
      <w:pPr>
        <w:ind w:left="142"/>
        <w:rPr>
          <w:lang w:eastAsia="cs-CZ"/>
        </w:rPr>
      </w:pPr>
      <w:r w:rsidRPr="007B0E92">
        <w:rPr>
          <w:i/>
          <w:iCs/>
          <w:lang w:eastAsia="cs-CZ"/>
        </w:rPr>
        <w:t>CELEX 32022L2555</w:t>
      </w:r>
    </w:p>
    <w:p w14:paraId="0D40BD5B" w14:textId="77777777" w:rsidR="009741CA" w:rsidRDefault="0023082B">
      <w:pPr>
        <w:pStyle w:val="Odstavecseseznamem"/>
        <w:keepNext/>
        <w:keepLines/>
        <w:numPr>
          <w:ilvl w:val="0"/>
          <w:numId w:val="1"/>
        </w:numPr>
        <w:spacing w:before="320" w:after="200" w:line="273" w:lineRule="auto"/>
        <w:outlineLvl w:val="4"/>
        <w:rPr>
          <w:b/>
          <w:bCs/>
          <w:lang w:eastAsia="cs-CZ"/>
        </w:rPr>
      </w:pPr>
      <w:r>
        <w:rPr>
          <w:b/>
          <w:bCs/>
          <w:color w:val="000000"/>
          <w:lang w:eastAsia="cs-CZ"/>
        </w:rPr>
        <w:t>Námořní vodní doprava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5953"/>
      </w:tblGrid>
      <w:tr w:rsidR="009741CA" w14:paraId="124442E9" w14:textId="77777777">
        <w:trPr>
          <w:trHeight w:val="309"/>
          <w:tblCellSpacing w:w="0" w:type="dxa"/>
          <w:jc w:val="center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CFBCB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Regulovaná služba</w:t>
            </w:r>
          </w:p>
        </w:tc>
      </w:tr>
      <w:tr w:rsidR="009741CA" w14:paraId="4196FC19" w14:textId="77777777">
        <w:trPr>
          <w:trHeight w:val="309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7A5E8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Služba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49724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 xml:space="preserve">Podmínky významnosti poskytovatele regulované služby a jeho režim </w:t>
            </w:r>
          </w:p>
        </w:tc>
      </w:tr>
      <w:tr w:rsidR="009741CA" w14:paraId="470582CD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21183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14.1 Činnost námořní vodní dopravy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6C4E6" w14:textId="27C0C8A5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Osoba vykonávající činnost námořní vodní dopravy podle přímo použitelného předpisu Evropské unie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footnoteReference w:id="32"/>
            </w:r>
            <w:r w:rsidR="00A04157" w:rsidRPr="00A04157">
              <w:rPr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color w:val="000000"/>
                <w:u w:val="single"/>
                <w:lang w:eastAsia="cs-CZ"/>
              </w:rPr>
              <w:t>, je</w:t>
            </w:r>
          </w:p>
          <w:p w14:paraId="6A6CA47D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64EF2FB1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1FEA9CC8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7C2B9" w14:textId="7544A4E3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14.2 Provoz řídícího orgánu přístavu podle přímo použitelného předpisu Evropské unie</w:t>
            </w:r>
            <w:r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footnoteReference w:id="33"/>
            </w:r>
            <w:r w:rsidR="00A04157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b/>
                <w:bCs/>
                <w:color w:val="000000"/>
                <w:u w:val="single"/>
                <w:lang w:eastAsia="cs-CZ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5FB4A" w14:textId="7649E260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Řídící orgán přístavu podle přímo použitelného předpisu Evropské unie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footnoteReference w:id="34"/>
            </w:r>
            <w:r w:rsidR="00A04157">
              <w:rPr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color w:val="000000"/>
                <w:u w:val="single"/>
                <w:lang w:eastAsia="cs-CZ"/>
              </w:rPr>
              <w:t xml:space="preserve"> je</w:t>
            </w:r>
          </w:p>
          <w:p w14:paraId="433615AE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0CEA9F36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44765AF6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D670C" w14:textId="77777777" w:rsidR="009741CA" w:rsidRDefault="0023082B">
            <w:pPr>
              <w:keepLines/>
              <w:outlineLvl w:val="5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14.3 Provoz vodního díla nebo zařízení kde dochází k součinnosti mezi lodí a mořským přístavem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6E849" w14:textId="77777777" w:rsidR="009741CA" w:rsidRDefault="0023082B">
            <w:pPr>
              <w:spacing w:line="273" w:lineRule="auto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Osoba provozující vodní dílo nebo zařízení v rámci mořského přístavu je</w:t>
            </w:r>
          </w:p>
          <w:p w14:paraId="78FA29CF" w14:textId="77777777" w:rsidR="009741CA" w:rsidRDefault="0023082B">
            <w:pPr>
              <w:spacing w:line="273" w:lineRule="auto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3022DC9E" w14:textId="77777777" w:rsidR="009741CA" w:rsidRDefault="0023082B">
            <w:pPr>
              <w:spacing w:line="273" w:lineRule="auto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6AAEC2CA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C66BD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bookmarkStart w:id="7" w:name="_Hlk191373647"/>
            <w:r>
              <w:rPr>
                <w:b/>
                <w:bCs/>
                <w:color w:val="000000"/>
                <w:u w:val="single"/>
                <w:lang w:eastAsia="cs-CZ"/>
              </w:rPr>
              <w:lastRenderedPageBreak/>
              <w:t>14.4 Provoz služby lodní dopravě, kterou je služba určená ke zlepšení bezpečnosti a účinnosti lodní dopravy a k ochraně životního prostředí, která má možnost být ve spojení s dopravním provozem a reagovat na dopravní situace vznikající v oblasti služby lodní dopravě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E0C32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Provozovatel služby lodní dopravě je</w:t>
            </w:r>
          </w:p>
          <w:p w14:paraId="6136A218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07F55AF3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  <w:bookmarkEnd w:id="7"/>
          </w:p>
        </w:tc>
      </w:tr>
    </w:tbl>
    <w:p w14:paraId="18982604" w14:textId="77777777" w:rsidR="007B0E92" w:rsidRPr="007B0E92" w:rsidRDefault="007B0E92" w:rsidP="007B0E92">
      <w:pPr>
        <w:ind w:left="142"/>
        <w:rPr>
          <w:lang w:eastAsia="cs-CZ"/>
        </w:rPr>
      </w:pPr>
      <w:r w:rsidRPr="007B0E92">
        <w:rPr>
          <w:i/>
          <w:iCs/>
          <w:lang w:eastAsia="cs-CZ"/>
        </w:rPr>
        <w:t>CELEX 32022L2555</w:t>
      </w:r>
    </w:p>
    <w:p w14:paraId="4D73A728" w14:textId="77777777" w:rsidR="009741CA" w:rsidRDefault="0023082B">
      <w:pPr>
        <w:pStyle w:val="Odstavecseseznamem"/>
        <w:keepNext/>
        <w:keepLines/>
        <w:numPr>
          <w:ilvl w:val="0"/>
          <w:numId w:val="1"/>
        </w:numPr>
        <w:spacing w:before="320" w:after="200" w:line="273" w:lineRule="auto"/>
        <w:outlineLvl w:val="4"/>
        <w:rPr>
          <w:b/>
          <w:bCs/>
          <w:lang w:eastAsia="cs-CZ"/>
        </w:rPr>
      </w:pPr>
      <w:r>
        <w:rPr>
          <w:b/>
          <w:bCs/>
          <w:color w:val="000000"/>
          <w:lang w:eastAsia="cs-CZ"/>
        </w:rPr>
        <w:t>Silniční doprava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5953"/>
      </w:tblGrid>
      <w:tr w:rsidR="009741CA" w14:paraId="0B66DF4B" w14:textId="77777777">
        <w:trPr>
          <w:trHeight w:val="309"/>
          <w:tblCellSpacing w:w="0" w:type="dxa"/>
          <w:jc w:val="center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09952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Regulovaná služba</w:t>
            </w:r>
          </w:p>
        </w:tc>
      </w:tr>
      <w:tr w:rsidR="009741CA" w14:paraId="2DF14760" w14:textId="77777777">
        <w:trPr>
          <w:trHeight w:val="309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1076F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Služba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6CFDE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 xml:space="preserve">Podmínky významnosti poskytovatele regulované služby a jeho režim </w:t>
            </w:r>
          </w:p>
        </w:tc>
      </w:tr>
      <w:tr w:rsidR="009741CA" w14:paraId="0FA4E95C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BEB8B" w14:textId="78845F1C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 xml:space="preserve">15.1 Kontrola řízení provozu na pozemních komunikacích podle zákona o pozemních komunikacích </w:t>
            </w:r>
            <w:r w:rsidRPr="00A04157">
              <w:rPr>
                <w:rStyle w:val="Znakapoznpodarou"/>
                <w:b/>
                <w:bCs/>
                <w:color w:val="000000"/>
                <w:u w:val="single"/>
                <w:vertAlign w:val="superscript"/>
                <w:lang w:eastAsia="cs-CZ"/>
              </w:rPr>
              <w:footnoteReference w:id="35"/>
            </w:r>
            <w:r w:rsidR="00A04157" w:rsidRPr="00A04157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7F9C8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Osoba vykonávající správu pozemní komunikace podle zákona o pozemních komunikacích je</w:t>
            </w:r>
          </w:p>
          <w:p w14:paraId="0C562FAC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616F8DEF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561B6E47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9389A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15.2 Provoz inteligentního dopravního systému podle zákona o pozemních komunikacích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D3F0A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Poskytovatel služby inteligentního dopravního systému podle zákona o pozemních komunikacích je</w:t>
            </w:r>
          </w:p>
          <w:p w14:paraId="0E084D56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6F8B8287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</w:tbl>
    <w:p w14:paraId="78C6400B" w14:textId="77777777" w:rsidR="007B0E92" w:rsidRPr="007B0E92" w:rsidRDefault="007B0E92" w:rsidP="007B0E92">
      <w:pPr>
        <w:ind w:left="142"/>
        <w:rPr>
          <w:lang w:eastAsia="cs-CZ"/>
        </w:rPr>
      </w:pPr>
      <w:r w:rsidRPr="007B0E92">
        <w:rPr>
          <w:i/>
          <w:iCs/>
          <w:lang w:eastAsia="cs-CZ"/>
        </w:rPr>
        <w:t>CELEX 32022L2555</w:t>
      </w:r>
    </w:p>
    <w:p w14:paraId="75626FBC" w14:textId="77777777" w:rsidR="009741CA" w:rsidRDefault="0023082B">
      <w:pPr>
        <w:pStyle w:val="Odstavecseseznamem"/>
        <w:keepNext/>
        <w:keepLines/>
        <w:numPr>
          <w:ilvl w:val="0"/>
          <w:numId w:val="1"/>
        </w:numPr>
        <w:spacing w:before="320" w:after="200" w:line="273" w:lineRule="auto"/>
        <w:outlineLvl w:val="4"/>
        <w:rPr>
          <w:b/>
          <w:bCs/>
          <w:lang w:eastAsia="cs-CZ"/>
        </w:rPr>
      </w:pPr>
      <w:r>
        <w:rPr>
          <w:b/>
          <w:bCs/>
          <w:color w:val="000000"/>
          <w:lang w:eastAsia="cs-CZ"/>
        </w:rPr>
        <w:lastRenderedPageBreak/>
        <w:t>Digitální infrastruktura a služby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5953"/>
      </w:tblGrid>
      <w:tr w:rsidR="009741CA" w14:paraId="39106EE8" w14:textId="77777777">
        <w:trPr>
          <w:trHeight w:val="309"/>
          <w:tblCellSpacing w:w="0" w:type="dxa"/>
          <w:jc w:val="center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5663F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Regulovaná služba</w:t>
            </w:r>
          </w:p>
        </w:tc>
      </w:tr>
      <w:tr w:rsidR="009741CA" w14:paraId="625B0340" w14:textId="77777777">
        <w:trPr>
          <w:trHeight w:val="309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B82F6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Služba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BF88D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 xml:space="preserve">Podmínky významnosti poskytovatele regulované služby a jeho režim </w:t>
            </w:r>
          </w:p>
        </w:tc>
      </w:tr>
      <w:tr w:rsidR="009741CA" w14:paraId="2406B184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899C5" w14:textId="3359AED4" w:rsidR="009741CA" w:rsidRDefault="0023082B">
            <w:pPr>
              <w:keepLines/>
              <w:tabs>
                <w:tab w:val="left" w:pos="1451"/>
              </w:tabs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16.1 Poskytování veřejně dostupné služby elektronických komunikací podle zákona o elektronických komunikacích</w:t>
            </w:r>
            <w:r w:rsidRPr="00A04157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footnoteReference w:id="36"/>
            </w:r>
            <w:r w:rsidR="00A04157" w:rsidRPr="00A04157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00D81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Osoba poskytující veřejně dostupnou službu elektronických komunikací podle zákona o elektronických komunikacích je</w:t>
            </w:r>
          </w:p>
          <w:p w14:paraId="27230021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</w:t>
            </w:r>
          </w:p>
          <w:p w14:paraId="04C8CBFB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a) je velkým nebo středním podnikem,</w:t>
            </w:r>
          </w:p>
          <w:p w14:paraId="2646156E" w14:textId="77777777" w:rsidR="009741CA" w:rsidRPr="00510587" w:rsidRDefault="0023082B">
            <w:pPr>
              <w:spacing w:line="273" w:lineRule="auto"/>
            </w:pPr>
            <w:r w:rsidRPr="00510587">
              <w:rPr>
                <w:color w:val="000000"/>
                <w:lang w:eastAsia="cs-CZ"/>
              </w:rPr>
              <w:t>b) je poskytovatelem veřejně dostupné služby elektronických komunikací skrze nejméně 350 000 aktivních mobilních SIM karet na území České republiky, nebo</w:t>
            </w:r>
          </w:p>
          <w:p w14:paraId="69B0EE1B" w14:textId="77777777" w:rsidR="009741CA" w:rsidRDefault="0023082B">
            <w:pPr>
              <w:spacing w:line="273" w:lineRule="auto"/>
              <w:rPr>
                <w:u w:val="single"/>
              </w:rPr>
            </w:pPr>
            <w:r w:rsidRPr="00510587">
              <w:rPr>
                <w:color w:val="000000"/>
                <w:lang w:eastAsia="cs-CZ"/>
              </w:rPr>
              <w:t>c) je poskytovatelem nejméně 100 000 aktivních pevných internetových přípojek na území České republiky,</w:t>
            </w:r>
            <w:r>
              <w:rPr>
                <w:color w:val="000000"/>
                <w:u w:val="single"/>
                <w:lang w:eastAsia="cs-CZ"/>
              </w:rPr>
              <w:t xml:space="preserve"> nebo</w:t>
            </w:r>
          </w:p>
          <w:p w14:paraId="43AB7725" w14:textId="16897A3C" w:rsidR="009741CA" w:rsidRDefault="0023082B">
            <w:pPr>
              <w:spacing w:line="273" w:lineRule="auto"/>
              <w:rPr>
                <w:lang w:eastAsia="cs-CZ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malým podnikem, nebo mikropodnikem podle doporučení Komise 2003/361/ES o definici mikropodniků a malých a středních podniků</w:t>
            </w:r>
            <w:r w:rsidRPr="00A04157">
              <w:rPr>
                <w:rStyle w:val="Znakapoznpodarou"/>
                <w:color w:val="000000"/>
                <w:vertAlign w:val="superscript"/>
                <w:lang w:eastAsia="cs-CZ"/>
              </w:rPr>
              <w:footnoteReference w:id="37"/>
            </w:r>
            <w:r w:rsidR="00A04157" w:rsidRPr="00A04157">
              <w:rPr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color w:val="000000"/>
                <w:lang w:eastAsia="cs-CZ"/>
              </w:rPr>
              <w:t>.</w:t>
            </w:r>
          </w:p>
        </w:tc>
      </w:tr>
      <w:tr w:rsidR="009741CA" w14:paraId="01F0C736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4DE16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16.2 Zajišťování veřejné komunikační sítě podle zákona o elektronických komunikacích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8B043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Osoba zajišťující veřejnou komunikační síť podle zákona o elektronických komunikacích je</w:t>
            </w:r>
          </w:p>
          <w:p w14:paraId="296EABA5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</w:t>
            </w:r>
          </w:p>
          <w:p w14:paraId="15BBA05A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a) velkým nebo středním podnikem,</w:t>
            </w:r>
          </w:p>
          <w:p w14:paraId="5A035424" w14:textId="77777777" w:rsidR="009741CA" w:rsidRPr="00510587" w:rsidRDefault="0023082B">
            <w:pPr>
              <w:spacing w:line="273" w:lineRule="auto"/>
            </w:pPr>
            <w:r w:rsidRPr="00510587">
              <w:rPr>
                <w:color w:val="000000"/>
                <w:lang w:eastAsia="cs-CZ"/>
              </w:rPr>
              <w:t>b) poskytovatelem veřejně dostupné služby elektronických komunikací skrze nejméně 350 000 aktivních mobilních SIM karet na území České republiky, nebo</w:t>
            </w:r>
          </w:p>
          <w:p w14:paraId="4CBFD2CD" w14:textId="77777777" w:rsidR="009741CA" w:rsidRDefault="0023082B">
            <w:pPr>
              <w:spacing w:line="273" w:lineRule="auto"/>
              <w:rPr>
                <w:u w:val="single"/>
              </w:rPr>
            </w:pPr>
            <w:r w:rsidRPr="00510587">
              <w:rPr>
                <w:color w:val="000000"/>
                <w:lang w:eastAsia="cs-CZ"/>
              </w:rPr>
              <w:t>c) poskytovatelem nejméně 100 000 aktivních pevných internetových přípojek na území České republiky,</w:t>
            </w:r>
            <w:r>
              <w:rPr>
                <w:color w:val="000000"/>
                <w:u w:val="single"/>
                <w:lang w:eastAsia="cs-CZ"/>
              </w:rPr>
              <w:t xml:space="preserve"> nebo</w:t>
            </w:r>
          </w:p>
          <w:p w14:paraId="7606E79F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malým podnikem, nebo mikropodnikem.</w:t>
            </w:r>
          </w:p>
        </w:tc>
      </w:tr>
      <w:tr w:rsidR="009741CA" w14:paraId="34C0ABA6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70D41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 xml:space="preserve">16.3 Poskytování služby výměnného uzlu internetu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437A7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 xml:space="preserve">Poskytovatel služby výměnného uzlu internetu je </w:t>
            </w:r>
          </w:p>
          <w:p w14:paraId="47B7E59D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</w:t>
            </w:r>
          </w:p>
          <w:p w14:paraId="74F08E6D" w14:textId="77777777" w:rsidR="009741CA" w:rsidRDefault="0023082B">
            <w:pPr>
              <w:tabs>
                <w:tab w:val="center" w:pos="2856"/>
              </w:tabs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a) je velkým podnikem, nebo</w:t>
            </w:r>
          </w:p>
          <w:p w14:paraId="4B94D5FF" w14:textId="77777777" w:rsidR="009741CA" w:rsidRDefault="0023082B">
            <w:pPr>
              <w:spacing w:line="273" w:lineRule="auto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lastRenderedPageBreak/>
              <w:t xml:space="preserve">b) umožňuje propojení nejméně 100 nezávislých sítí s datovým tokem alespoň 1 </w:t>
            </w:r>
            <w:proofErr w:type="spellStart"/>
            <w:r>
              <w:rPr>
                <w:color w:val="000000"/>
                <w:lang w:eastAsia="cs-CZ"/>
              </w:rPr>
              <w:t>Tbps</w:t>
            </w:r>
            <w:proofErr w:type="spellEnd"/>
            <w:r>
              <w:rPr>
                <w:color w:val="000000"/>
                <w:lang w:eastAsia="cs-CZ"/>
              </w:rPr>
              <w:t>, nebo</w:t>
            </w:r>
          </w:p>
          <w:p w14:paraId="27E26EC8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3953D12F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5D399" w14:textId="77777777" w:rsidR="009741CA" w:rsidRDefault="0023082B">
            <w:pPr>
              <w:keepLines/>
              <w:outlineLvl w:val="5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bookmarkStart w:id="8" w:name="_Hlk192082413"/>
            <w:r>
              <w:rPr>
                <w:b/>
                <w:bCs/>
                <w:color w:val="000000"/>
                <w:u w:val="single"/>
                <w:lang w:eastAsia="cs-CZ"/>
              </w:rPr>
              <w:lastRenderedPageBreak/>
              <w:t xml:space="preserve">16.4 Poskytování služby systému překladu doménových jmen </w:t>
            </w:r>
            <w:r>
              <w:rPr>
                <w:b/>
                <w:color w:val="000000"/>
                <w:szCs w:val="28"/>
                <w:u w:val="single"/>
              </w:rPr>
              <w:t>s výjimkou služby poskytované jako součást regulované služby podle bodu 16.1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37BAF" w14:textId="77777777" w:rsidR="009741CA" w:rsidRDefault="0023082B">
            <w:pPr>
              <w:spacing w:line="273" w:lineRule="auto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Poskytovatel služeb systému překladu doménových jmen, s výjimkou poskytovatele, který tuto službu poskytuje jako součást regulované služby podle bodu 16.1, je poskytovatelem regulované služby v režimu vyšších povinností v případě, že</w:t>
            </w:r>
          </w:p>
          <w:p w14:paraId="397CC004" w14:textId="77777777" w:rsidR="009741CA" w:rsidRDefault="0023082B">
            <w:pPr>
              <w:spacing w:line="273" w:lineRule="auto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a) aktivně poskytuje veřejně dostupné služby pro rekurzivní překlad doménových jmen koncovým uživatelům internetu, nebo</w:t>
            </w:r>
          </w:p>
          <w:p w14:paraId="6A9A3799" w14:textId="5132EC4A" w:rsidR="009741CA" w:rsidRDefault="0023082B" w:rsidP="00A04157">
            <w:pPr>
              <w:spacing w:line="273" w:lineRule="auto"/>
              <w:rPr>
                <w:lang w:eastAsia="cs-CZ"/>
              </w:rPr>
            </w:pPr>
            <w:r>
              <w:rPr>
                <w:color w:val="000000"/>
                <w:u w:val="single"/>
                <w:lang w:eastAsia="cs-CZ"/>
              </w:rPr>
              <w:t>b) poskytuje služby pro autoritativní překlad doménových jmen pro použití třetí stranou pro více než 10 000 domén druhého řádu.</w:t>
            </w:r>
          </w:p>
        </w:tc>
      </w:tr>
      <w:tr w:rsidR="009741CA" w14:paraId="7BE31C16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CD86E" w14:textId="77777777" w:rsidR="009741CA" w:rsidRDefault="0023082B">
            <w:pPr>
              <w:keepLines/>
              <w:outlineLvl w:val="5"/>
              <w:rPr>
                <w:b/>
                <w:bCs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16.5</w:t>
            </w:r>
            <w:bookmarkEnd w:id="8"/>
            <w:r>
              <w:rPr>
                <w:b/>
                <w:bCs/>
                <w:color w:val="000000"/>
                <w:lang w:eastAsia="cs-CZ"/>
              </w:rPr>
              <w:t xml:space="preserve"> Poskytování služby registrace a správy doménových jmen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7E46E" w14:textId="77777777" w:rsidR="009741CA" w:rsidRDefault="0023082B">
            <w:pPr>
              <w:spacing w:line="273" w:lineRule="auto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>Osoba poskytující služby registrace doménových jmen s přístupem k Centrálnímu registru doménových jmen pro více než 100 000 doménových jmen druhého řádu v doméně .</w:t>
            </w:r>
            <w:proofErr w:type="spellStart"/>
            <w:r>
              <w:rPr>
                <w:color w:val="000000"/>
                <w:lang w:eastAsia="cs-CZ"/>
              </w:rPr>
              <w:t>cz</w:t>
            </w:r>
            <w:proofErr w:type="spellEnd"/>
            <w:r>
              <w:rPr>
                <w:color w:val="000000"/>
                <w:lang w:eastAsia="cs-CZ"/>
              </w:rPr>
              <w:t>, je poskytovatelem regulované služby v režimu nižších povinností.</w:t>
            </w:r>
          </w:p>
        </w:tc>
      </w:tr>
      <w:tr w:rsidR="009741CA" w14:paraId="6EB1BF5E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966CF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16.6 Správa a provoz registru domény nejvyšší úrovně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A05EA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Osoba spravující a provozující registr domény nejvyšší úrovně je poskytovatelem regulované služby v režimu vyšších povinností.</w:t>
            </w:r>
          </w:p>
        </w:tc>
      </w:tr>
      <w:tr w:rsidR="009741CA" w14:paraId="7548083C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75F6D" w14:textId="77777777" w:rsidR="009741CA" w:rsidRDefault="0023082B">
            <w:pPr>
              <w:keepLines/>
              <w:outlineLvl w:val="5"/>
              <w:rPr>
                <w:b/>
                <w:bCs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16.7 Správa a provoz domény gov.cz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4B031" w14:textId="77777777" w:rsidR="009741CA" w:rsidRDefault="0023082B">
            <w:pPr>
              <w:spacing w:line="273" w:lineRule="auto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>Osoba spravující a provozující doménu gov.cz je poskytovatelem regulované služby v režimu vyšších povinností.</w:t>
            </w:r>
          </w:p>
        </w:tc>
      </w:tr>
      <w:tr w:rsidR="009741CA" w14:paraId="3A7F31FB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0EE17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 xml:space="preserve">16.8 Poskytování služby cloud </w:t>
            </w:r>
            <w:proofErr w:type="spellStart"/>
            <w:r>
              <w:rPr>
                <w:b/>
                <w:bCs/>
                <w:color w:val="000000"/>
                <w:u w:val="single"/>
                <w:lang w:eastAsia="cs-CZ"/>
              </w:rPr>
              <w:t>computingu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AD1C7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 xml:space="preserve">Poskytovatel služby cloud </w:t>
            </w:r>
            <w:proofErr w:type="spellStart"/>
            <w:r>
              <w:rPr>
                <w:color w:val="000000"/>
                <w:u w:val="single"/>
                <w:lang w:eastAsia="cs-CZ"/>
              </w:rPr>
              <w:t>computingu</w:t>
            </w:r>
            <w:proofErr w:type="spellEnd"/>
            <w:r>
              <w:rPr>
                <w:color w:val="000000"/>
                <w:u w:val="single"/>
                <w:lang w:eastAsia="cs-CZ"/>
              </w:rPr>
              <w:t xml:space="preserve"> je</w:t>
            </w:r>
          </w:p>
          <w:p w14:paraId="06FEAEF1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</w:t>
            </w:r>
          </w:p>
          <w:p w14:paraId="7389F989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a) velkým podnikem, nebo</w:t>
            </w:r>
          </w:p>
          <w:p w14:paraId="0F37007F" w14:textId="6310EDCB" w:rsidR="009741CA" w:rsidRDefault="0023082B">
            <w:pPr>
              <w:spacing w:line="273" w:lineRule="auto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b) poskytovatelem státního cloud </w:t>
            </w:r>
            <w:proofErr w:type="spellStart"/>
            <w:r>
              <w:rPr>
                <w:color w:val="000000"/>
                <w:lang w:eastAsia="cs-CZ"/>
              </w:rPr>
              <w:t>computingu</w:t>
            </w:r>
            <w:proofErr w:type="spellEnd"/>
            <w:r>
              <w:rPr>
                <w:color w:val="000000"/>
                <w:lang w:eastAsia="cs-CZ"/>
              </w:rPr>
              <w:t xml:space="preserve"> podle zákona o informačních systémech veřejné správy</w:t>
            </w:r>
            <w:r>
              <w:rPr>
                <w:color w:val="000000"/>
                <w:vertAlign w:val="superscript"/>
                <w:lang w:eastAsia="cs-CZ"/>
              </w:rPr>
              <w:footnoteReference w:id="38"/>
            </w:r>
            <w:r w:rsidR="00A04157">
              <w:rPr>
                <w:color w:val="000000"/>
                <w:vertAlign w:val="superscript"/>
                <w:lang w:eastAsia="cs-CZ"/>
              </w:rPr>
              <w:t>)</w:t>
            </w:r>
            <w:r>
              <w:rPr>
                <w:color w:val="000000"/>
                <w:lang w:eastAsia="cs-CZ"/>
              </w:rPr>
              <w:t>, nebo</w:t>
            </w:r>
          </w:p>
          <w:p w14:paraId="4C1AC833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2D0E0487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D41C6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16.9 Poskytování služby datového centra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12FBB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Poskytovatel služby datového centra, s výjimkou poskytovatele, který tuto službu poskytuje jako součást regulované služby podle bodu 16.8, je</w:t>
            </w:r>
          </w:p>
          <w:p w14:paraId="5750FADD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lastRenderedPageBreak/>
              <w:t>I. poskytovatelem regulované služby v režimu vyšších povinností v případě, že je velkým podnikem, nebo</w:t>
            </w:r>
          </w:p>
          <w:p w14:paraId="58B4D9A2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421C256B" w14:textId="77777777">
        <w:trPr>
          <w:trHeight w:val="938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07F5F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lastRenderedPageBreak/>
              <w:t>16.10 Poskytování služby sítě pro doručování obsahu (CDN)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30833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Poskytovatel služby sítě pro doručování obsahu (CDN) je</w:t>
            </w:r>
          </w:p>
          <w:p w14:paraId="794E5834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4D9AAE43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3FCEACEA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454FC" w14:textId="4DEA2811" w:rsidR="009741CA" w:rsidRDefault="0023082B">
            <w:pPr>
              <w:keepLines/>
              <w:outlineLvl w:val="5"/>
              <w:rPr>
                <w:b/>
                <w:bCs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16.11 Správa kvalifikovaného systému elektronické identifikace podle zákona o elektronické identifikaci</w:t>
            </w:r>
            <w:r w:rsidRPr="0095043D">
              <w:rPr>
                <w:rStyle w:val="Znakapoznpodarou"/>
                <w:color w:val="000000"/>
                <w:vertAlign w:val="superscript"/>
                <w:lang w:eastAsia="cs-CZ"/>
              </w:rPr>
              <w:footnoteReference w:id="39"/>
            </w:r>
            <w:r w:rsidR="0095043D" w:rsidRPr="0095043D">
              <w:rPr>
                <w:b/>
                <w:bCs/>
                <w:color w:val="000000"/>
                <w:vertAlign w:val="superscript"/>
                <w:lang w:eastAsia="cs-CZ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D1C98" w14:textId="77777777" w:rsidR="009741CA" w:rsidRDefault="0023082B">
            <w:pPr>
              <w:spacing w:line="273" w:lineRule="auto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>Kvalifikovaný správce systému elektronické identifikace podle zákona o elektronické identifikaci je poskytovatelem regulované služby v režimu vyšších povinností.</w:t>
            </w:r>
          </w:p>
        </w:tc>
      </w:tr>
      <w:tr w:rsidR="009741CA" w14:paraId="0C69D8A1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C6199" w14:textId="76503998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16.12 Poskytování služby vytvářející důvěru podle přímo použitelného předpisu Evropské unie</w:t>
            </w:r>
            <w:r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footnoteReference w:id="40"/>
            </w:r>
            <w:r w:rsidR="0095043D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92D8F" w14:textId="3A6CBC2E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Poskytovatel služby vytvářející důvěru podle přímo použitelného předpisu Evropské unie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footnoteReference w:id="41"/>
            </w:r>
            <w:r w:rsidR="0095043D">
              <w:rPr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color w:val="000000"/>
                <w:u w:val="single"/>
                <w:lang w:eastAsia="cs-CZ"/>
              </w:rPr>
              <w:t xml:space="preserve"> je </w:t>
            </w:r>
          </w:p>
          <w:p w14:paraId="55E58DE8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 xml:space="preserve">I. poskytovatelem regulované služby v režimu vyšších povinností v případě, že je </w:t>
            </w:r>
          </w:p>
          <w:p w14:paraId="6281D7A5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a) kvalifikovaným poskytovatelem služby vytvářející důvěru, nebo</w:t>
            </w:r>
          </w:p>
          <w:p w14:paraId="2A3AB108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b) nekvalifikovaným poskytovatelem služby vytvářející důvěru a zároveň velkým podnikem, nebo</w:t>
            </w:r>
          </w:p>
          <w:p w14:paraId="28A63C73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 případě, že je nekvalifikovaným poskytovatelem a zároveň středním podnikem, malým podnikem, nebo mikropodnikem.</w:t>
            </w:r>
          </w:p>
        </w:tc>
      </w:tr>
      <w:tr w:rsidR="009741CA" w14:paraId="24867F82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84B97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 xml:space="preserve">16.13 Poskytování řízené služby s výjimkou služby uvedené v bodu 16.14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8B50C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Poskytovatel řízené služby, s výjimkou služby uvedené v bodu 16.14, poskytující tuto službu zákazníkům, kteří nejsou spotřebiteli je</w:t>
            </w:r>
          </w:p>
          <w:p w14:paraId="1DF67B5B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13E71E6A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7CFAF5C6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65E24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 xml:space="preserve">16.14 Poskytování řízené bezpečnostní služby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66297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Poskytovatel řízené bezpečnostní služby poskytující tuto službu zákazníkům, kteří nejsou spotřebiteli je</w:t>
            </w:r>
          </w:p>
          <w:p w14:paraId="3961410E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630975D9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lastRenderedPageBreak/>
              <w:t>II. poskytovatelem regulované služby v režimu nižších povinností v případě, že je středním podnikem.</w:t>
            </w:r>
          </w:p>
        </w:tc>
      </w:tr>
      <w:tr w:rsidR="009741CA" w14:paraId="7D8945A5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39501" w14:textId="3059239B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lastRenderedPageBreak/>
              <w:t>16.15 Poskytování služby on-line tržiště podle zákona upravujícího ochranu spotřebitele</w:t>
            </w:r>
            <w:r w:rsidRPr="0095043D">
              <w:rPr>
                <w:rStyle w:val="Znakapoznpodarou"/>
                <w:b/>
                <w:bCs/>
                <w:color w:val="000000"/>
                <w:u w:val="single"/>
                <w:vertAlign w:val="superscript"/>
                <w:lang w:eastAsia="cs-CZ"/>
              </w:rPr>
              <w:footnoteReference w:id="42"/>
            </w:r>
            <w:r w:rsidR="0095043D" w:rsidRPr="0095043D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82CBD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Poskytovatel služby on-line tržiště podle zákona upravujícího ochranu spotřebitele je poskytovatelem regulované služby v režimu nižších povinností v případě, že je velkým nebo středním podnikem.</w:t>
            </w:r>
          </w:p>
        </w:tc>
      </w:tr>
      <w:tr w:rsidR="009741CA" w14:paraId="55F7C4D9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1B5DE" w14:textId="635DB740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16.16 Poskytování služby internetového vyhledávače podle přímo použitelného právního předpisu Evropské unie</w:t>
            </w:r>
            <w:r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footnoteReference w:id="43"/>
            </w:r>
            <w:r w:rsidR="0095043D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AC0EA" w14:textId="7783B82C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Poskytovatel služby internetového vyhledávače podle přímo použitelného právního předpisu Evropské unie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footnoteReference w:id="44"/>
            </w:r>
            <w:r w:rsidR="0095043D">
              <w:rPr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color w:val="000000"/>
                <w:u w:val="single"/>
                <w:lang w:eastAsia="cs-CZ"/>
              </w:rPr>
              <w:t> je poskytovatelem regulované služby v režimu nižších povinností v případě, že je velkým nebo středním podnikem.</w:t>
            </w:r>
          </w:p>
        </w:tc>
      </w:tr>
      <w:tr w:rsidR="009741CA" w14:paraId="5355A3FB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78BC8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16.17 Poskytování platformy sociální sítě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A2E0E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Poskytovatel platformy sociální sítě je poskytovatelem regulované služby v režimu nižších povinností v případě, že je velkým nebo středním podnikem.</w:t>
            </w:r>
          </w:p>
        </w:tc>
      </w:tr>
      <w:tr w:rsidR="009741CA" w14:paraId="607D02D8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0A64F" w14:textId="77777777" w:rsidR="009741CA" w:rsidRDefault="0023082B">
            <w:pPr>
              <w:keepLines/>
              <w:outlineLvl w:val="5"/>
              <w:rPr>
                <w:b/>
                <w:bCs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16.18 Provozování Národního CERT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8DB2C" w14:textId="77777777" w:rsidR="009741CA" w:rsidRDefault="0023082B">
            <w:pPr>
              <w:spacing w:line="273" w:lineRule="auto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>Provozovatel Národního CERT je poskytovatelem regulované služby v režimu vyšších povinností.</w:t>
            </w:r>
          </w:p>
        </w:tc>
      </w:tr>
    </w:tbl>
    <w:p w14:paraId="3A4AD264" w14:textId="77777777" w:rsidR="007B0E92" w:rsidRPr="007B0E92" w:rsidRDefault="007B0E92" w:rsidP="007B0E92">
      <w:pPr>
        <w:ind w:left="142"/>
        <w:rPr>
          <w:lang w:eastAsia="cs-CZ"/>
        </w:rPr>
      </w:pPr>
      <w:r w:rsidRPr="007B0E92">
        <w:rPr>
          <w:i/>
          <w:iCs/>
          <w:lang w:eastAsia="cs-CZ"/>
        </w:rPr>
        <w:t>CELEX 32022L2555</w:t>
      </w:r>
    </w:p>
    <w:p w14:paraId="36E30CD5" w14:textId="77777777" w:rsidR="009741CA" w:rsidRDefault="0023082B">
      <w:pPr>
        <w:pStyle w:val="Odstavecseseznamem"/>
        <w:keepNext/>
        <w:keepLines/>
        <w:numPr>
          <w:ilvl w:val="0"/>
          <w:numId w:val="1"/>
        </w:numPr>
        <w:spacing w:before="320" w:after="200" w:line="273" w:lineRule="auto"/>
        <w:outlineLvl w:val="4"/>
        <w:rPr>
          <w:b/>
          <w:bCs/>
          <w:lang w:eastAsia="cs-CZ"/>
        </w:rPr>
      </w:pPr>
      <w:r>
        <w:rPr>
          <w:b/>
          <w:bCs/>
          <w:color w:val="000000"/>
          <w:lang w:eastAsia="cs-CZ"/>
        </w:rPr>
        <w:t>Finanční trh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5953"/>
      </w:tblGrid>
      <w:tr w:rsidR="009741CA" w14:paraId="4C388D32" w14:textId="77777777">
        <w:trPr>
          <w:trHeight w:val="309"/>
          <w:tblCellSpacing w:w="0" w:type="dxa"/>
          <w:jc w:val="center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02497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Regulovaná služba</w:t>
            </w:r>
          </w:p>
        </w:tc>
      </w:tr>
      <w:tr w:rsidR="009741CA" w14:paraId="3582D106" w14:textId="77777777">
        <w:trPr>
          <w:trHeight w:val="309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D96EC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Služba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3BAD2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 xml:space="preserve">Podmínky významnosti poskytovatele regulované služby a jeho režim </w:t>
            </w:r>
          </w:p>
        </w:tc>
      </w:tr>
      <w:tr w:rsidR="009741CA" w14:paraId="35327224" w14:textId="77777777">
        <w:trPr>
          <w:trHeight w:val="1098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998A3" w14:textId="3A857069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17.1 Činnost úvěrové instituce podle přímo použitelného předpisu Evropské unie</w:t>
            </w:r>
            <w:r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footnoteReference w:id="45"/>
            </w:r>
            <w:r w:rsidR="00361309" w:rsidRPr="00361309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18DA9" w14:textId="0BA4E2E3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Úvěrová instituce podle přímo použitelného předpisu Evropské unie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footnoteReference w:id="46"/>
            </w:r>
            <w:r w:rsidR="00361309">
              <w:rPr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color w:val="000000"/>
                <w:u w:val="single"/>
                <w:lang w:eastAsia="cs-CZ"/>
              </w:rPr>
              <w:t> je</w:t>
            </w:r>
          </w:p>
          <w:p w14:paraId="6E2494B0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0C690D5D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54314D9A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1A23F" w14:textId="7D98955F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17.2 Provoz obchodního systému podle zákona o podnikání na kapitálovém trhu</w:t>
            </w:r>
            <w:r w:rsidRPr="007C5786">
              <w:rPr>
                <w:rStyle w:val="Znakapoznpodarou"/>
                <w:b/>
                <w:bCs/>
                <w:color w:val="000000"/>
                <w:u w:val="single"/>
                <w:vertAlign w:val="superscript"/>
                <w:lang w:eastAsia="cs-CZ"/>
              </w:rPr>
              <w:footnoteReference w:id="47"/>
            </w:r>
            <w:r w:rsidR="007C5786" w:rsidRPr="007C5786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A3C8E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Provozovatel obchodního systému podle zákona o podnikání na kapitálovém trhu je</w:t>
            </w:r>
          </w:p>
          <w:p w14:paraId="2A81DC31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lastRenderedPageBreak/>
              <w:t>I. poskytovatelem regulované služby v režimu vyšších povinností v případě, že je velkým podnikem, nebo</w:t>
            </w:r>
          </w:p>
          <w:p w14:paraId="52E91E03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2DBA6655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AF819" w14:textId="44E3B980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lastRenderedPageBreak/>
              <w:t>17.3 Činnost ústřední protistrany podle přímo použitelného předpisu Evropské unie</w:t>
            </w:r>
            <w:r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footnoteReference w:id="48"/>
            </w:r>
            <w:r w:rsidR="007C5786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C80D1" w14:textId="661383CF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Ústřední protistrana podle přímo použitelného předpisu Evropské unie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footnoteReference w:id="49"/>
            </w:r>
            <w:r w:rsidR="007C5786">
              <w:rPr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color w:val="000000"/>
                <w:u w:val="single"/>
                <w:lang w:eastAsia="cs-CZ"/>
              </w:rPr>
              <w:t> je</w:t>
            </w:r>
          </w:p>
          <w:p w14:paraId="2336B270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04683B5F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 případě, že je středním podnikem.</w:t>
            </w:r>
          </w:p>
        </w:tc>
      </w:tr>
      <w:tr w:rsidR="009741CA" w14:paraId="3EC4726A" w14:textId="77777777">
        <w:trPr>
          <w:trHeight w:val="426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494E8" w14:textId="38EBB948" w:rsidR="009741CA" w:rsidRDefault="0023082B">
            <w:pPr>
              <w:keepLines/>
              <w:outlineLvl w:val="5"/>
              <w:rPr>
                <w:b/>
                <w:bCs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17.4 Činnost platební instituce podle zákona o platebním styku</w:t>
            </w:r>
            <w:r>
              <w:rPr>
                <w:b/>
                <w:bCs/>
                <w:color w:val="000000"/>
                <w:vertAlign w:val="superscript"/>
                <w:lang w:eastAsia="cs-CZ"/>
              </w:rPr>
              <w:footnoteReference w:id="50"/>
            </w:r>
            <w:r w:rsidR="007C5786">
              <w:rPr>
                <w:b/>
                <w:bCs/>
                <w:color w:val="000000"/>
                <w:vertAlign w:val="superscript"/>
                <w:lang w:eastAsia="cs-CZ"/>
              </w:rPr>
              <w:t>)</w:t>
            </w:r>
            <w:r>
              <w:rPr>
                <w:b/>
                <w:bCs/>
                <w:color w:val="000000"/>
                <w:vertAlign w:val="superscript"/>
                <w:lang w:eastAsia="cs-CZ"/>
              </w:rPr>
              <w:t> 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173CD" w14:textId="77777777" w:rsidR="009741CA" w:rsidRDefault="0023082B">
            <w:pPr>
              <w:spacing w:line="273" w:lineRule="auto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>Platební instituce podle zákona o platebním styku</w:t>
            </w:r>
            <w:r>
              <w:rPr>
                <w:color w:val="000000"/>
                <w:vertAlign w:val="superscript"/>
                <w:lang w:eastAsia="cs-CZ"/>
              </w:rPr>
              <w:t xml:space="preserve"> </w:t>
            </w:r>
            <w:r>
              <w:rPr>
                <w:color w:val="000000"/>
                <w:lang w:eastAsia="cs-CZ"/>
              </w:rPr>
              <w:t>je poskytovatelem regulované služby v režimu vyšších povinností v případě, že její roční průměrný objem provedených platebních transakcí za dobu předchozích tří účetních období přesahuje částku odpovídající 40 000 000 000 EUR.</w:t>
            </w:r>
          </w:p>
        </w:tc>
      </w:tr>
      <w:tr w:rsidR="009741CA" w14:paraId="23966E17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6186A" w14:textId="77777777" w:rsidR="009741CA" w:rsidRDefault="0023082B">
            <w:pPr>
              <w:keepLines/>
              <w:outlineLvl w:val="5"/>
              <w:rPr>
                <w:b/>
                <w:bCs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17.5 Činnost instituce elektronických peněz podle zákona o platebním styku</w:t>
            </w:r>
            <w:r>
              <w:rPr>
                <w:b/>
                <w:bCs/>
                <w:color w:val="000000"/>
                <w:vertAlign w:val="superscript"/>
                <w:lang w:eastAsia="cs-CZ"/>
              </w:rPr>
              <w:t> 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34E10" w14:textId="77777777" w:rsidR="009741CA" w:rsidRDefault="0023082B">
            <w:pPr>
              <w:spacing w:line="273" w:lineRule="auto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>Instituce elektronických peněz podle zákona o platebním styku</w:t>
            </w:r>
            <w:r>
              <w:rPr>
                <w:color w:val="000000"/>
                <w:vertAlign w:val="superscript"/>
                <w:lang w:eastAsia="cs-CZ"/>
              </w:rPr>
              <w:t xml:space="preserve"> </w:t>
            </w:r>
            <w:r>
              <w:rPr>
                <w:color w:val="000000"/>
                <w:lang w:eastAsia="cs-CZ"/>
              </w:rPr>
              <w:t>je poskytovatelem regulované služby v režimu vyšších povinností v případě, že její roční průměrný objem vydaných elektronických peněz za dobu předchozích tří účetních období přesahuje částku odpovídající 20 000 000 000 EUR.</w:t>
            </w:r>
          </w:p>
        </w:tc>
      </w:tr>
    </w:tbl>
    <w:p w14:paraId="628914D9" w14:textId="77777777" w:rsidR="007B0E92" w:rsidRPr="007B0E92" w:rsidRDefault="007B0E92" w:rsidP="007B0E92">
      <w:pPr>
        <w:ind w:left="142"/>
        <w:rPr>
          <w:lang w:eastAsia="cs-CZ"/>
        </w:rPr>
      </w:pPr>
      <w:r w:rsidRPr="007B0E92">
        <w:rPr>
          <w:i/>
          <w:iCs/>
          <w:lang w:eastAsia="cs-CZ"/>
        </w:rPr>
        <w:t>CELEX 32022L2555</w:t>
      </w:r>
    </w:p>
    <w:p w14:paraId="5D0A3D9F" w14:textId="77777777" w:rsidR="009741CA" w:rsidRDefault="0023082B">
      <w:pPr>
        <w:pStyle w:val="Odstavecseseznamem"/>
        <w:keepNext/>
        <w:keepLines/>
        <w:numPr>
          <w:ilvl w:val="0"/>
          <w:numId w:val="1"/>
        </w:numPr>
        <w:spacing w:before="320" w:after="200" w:line="273" w:lineRule="auto"/>
        <w:outlineLvl w:val="4"/>
        <w:rPr>
          <w:b/>
          <w:bCs/>
          <w:lang w:eastAsia="cs-CZ"/>
        </w:rPr>
      </w:pPr>
      <w:r>
        <w:rPr>
          <w:b/>
          <w:bCs/>
          <w:color w:val="000000"/>
          <w:lang w:eastAsia="cs-CZ"/>
        </w:rPr>
        <w:lastRenderedPageBreak/>
        <w:t>Zdravotnictví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5953"/>
      </w:tblGrid>
      <w:tr w:rsidR="009741CA" w14:paraId="0C4834CE" w14:textId="77777777">
        <w:trPr>
          <w:trHeight w:val="309"/>
          <w:tblCellSpacing w:w="0" w:type="dxa"/>
          <w:jc w:val="center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AF1B9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Regulovaná služba</w:t>
            </w:r>
          </w:p>
        </w:tc>
      </w:tr>
      <w:tr w:rsidR="009741CA" w14:paraId="781603FF" w14:textId="77777777">
        <w:trPr>
          <w:trHeight w:val="309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E7A35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Služba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32603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 xml:space="preserve">Podmínky významnosti poskytovatele regulované služby a jeho režim </w:t>
            </w:r>
          </w:p>
        </w:tc>
      </w:tr>
      <w:tr w:rsidR="009741CA" w14:paraId="68F3F9D4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455B4" w14:textId="6104FB80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18.1 Poskytování zdravotní péče s výjimkou ambulantní péče poskytované osobám sociálně vyloučeným nebo osobám sociálním vyloučením ohroženým a s výjimkou poskytování ošetřovatelské péče v zařízení sociálních služeb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D532" w14:textId="60BCBEE6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Poskytovatel zdravotní péče podle zákona o zdravotních službách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footnoteReference w:id="51"/>
            </w:r>
            <w:r w:rsidR="007C5786">
              <w:rPr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color w:val="000000"/>
                <w:u w:val="single"/>
                <w:lang w:eastAsia="cs-CZ"/>
              </w:rPr>
              <w:t xml:space="preserve"> je</w:t>
            </w:r>
          </w:p>
          <w:p w14:paraId="5C97D447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 případě, že je velkým podnikem, nebo</w:t>
            </w:r>
          </w:p>
          <w:p w14:paraId="47B77DF6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 případě, že je středním podnikem.</w:t>
            </w:r>
          </w:p>
          <w:p w14:paraId="65681BDC" w14:textId="77777777" w:rsidR="009741CA" w:rsidRDefault="009741CA">
            <w:pPr>
              <w:spacing w:line="273" w:lineRule="auto"/>
              <w:rPr>
                <w:u w:val="single"/>
              </w:rPr>
            </w:pPr>
          </w:p>
          <w:p w14:paraId="6601AA6D" w14:textId="7487FF54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Organizační složka státu zřízená ústředním orgánem státní správy, jíž bylo uděleno oprávnění k poskytování zdravotní péče podle zákona o zdravotních službách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footnoteReference w:id="52"/>
            </w:r>
            <w:r w:rsidR="007C5786">
              <w:rPr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color w:val="000000"/>
                <w:u w:val="single"/>
                <w:lang w:eastAsia="cs-CZ"/>
              </w:rPr>
              <w:t>, je poskytovatelem regulované služby v režimu vyšších povinností.</w:t>
            </w:r>
          </w:p>
        </w:tc>
      </w:tr>
      <w:tr w:rsidR="009741CA" w14:paraId="28438993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418DF" w14:textId="68FE863E" w:rsidR="009741CA" w:rsidRDefault="0023082B">
            <w:pPr>
              <w:keepLines/>
              <w:outlineLvl w:val="5"/>
              <w:rPr>
                <w:b/>
                <w:bCs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18.2 Poskytování zdravotnické záchranné služby podle zákona o zdravotnické záchranné službě</w:t>
            </w:r>
            <w:r>
              <w:rPr>
                <w:b/>
                <w:bCs/>
                <w:color w:val="000000"/>
                <w:vertAlign w:val="superscript"/>
                <w:lang w:eastAsia="cs-CZ"/>
              </w:rPr>
              <w:footnoteReference w:id="53"/>
            </w:r>
            <w:r w:rsidR="00DB3F05" w:rsidRPr="00DB3F05">
              <w:rPr>
                <w:b/>
                <w:bCs/>
                <w:color w:val="000000"/>
                <w:vertAlign w:val="superscript"/>
                <w:lang w:eastAsia="cs-CZ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B2190" w14:textId="77777777" w:rsidR="009741CA" w:rsidRDefault="0023082B">
            <w:pPr>
              <w:spacing w:line="273" w:lineRule="auto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>Poskytovatel zdravotnické záchranné služby podle zákona o zdravotnické záchranné službě</w:t>
            </w:r>
            <w:r>
              <w:rPr>
                <w:color w:val="000000"/>
                <w:vertAlign w:val="superscript"/>
                <w:lang w:eastAsia="cs-CZ"/>
              </w:rPr>
              <w:t xml:space="preserve"> </w:t>
            </w:r>
            <w:r>
              <w:rPr>
                <w:color w:val="000000"/>
                <w:lang w:eastAsia="cs-CZ"/>
              </w:rPr>
              <w:t>je poskytovatelem regulované služby v režimu vyšších povinností.</w:t>
            </w:r>
          </w:p>
        </w:tc>
      </w:tr>
      <w:tr w:rsidR="009741CA" w14:paraId="3426E820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19455" w14:textId="002BFE59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shd w:val="clear" w:color="auto" w:fill="FFFFFF"/>
                <w:lang w:eastAsia="cs-CZ"/>
              </w:rPr>
              <w:t>18.3 Činnost referenční laboratoře Evropské unie podle přímo použitelného předpisu Evropské unie</w:t>
            </w:r>
            <w:r>
              <w:rPr>
                <w:b/>
                <w:bCs/>
                <w:color w:val="000000"/>
                <w:u w:val="single"/>
                <w:shd w:val="clear" w:color="auto" w:fill="FFFFFF"/>
                <w:vertAlign w:val="superscript"/>
                <w:lang w:eastAsia="cs-CZ"/>
              </w:rPr>
              <w:footnoteReference w:id="54"/>
            </w:r>
            <w:r w:rsidR="00DB3F05">
              <w:rPr>
                <w:b/>
                <w:bCs/>
                <w:color w:val="000000"/>
                <w:u w:val="single"/>
                <w:shd w:val="clear" w:color="auto" w:fill="FFFFFF"/>
                <w:vertAlign w:val="superscript"/>
                <w:lang w:eastAsia="cs-CZ"/>
              </w:rPr>
              <w:t>)</w:t>
            </w:r>
            <w:r>
              <w:rPr>
                <w:b/>
                <w:bCs/>
                <w:color w:val="000000"/>
                <w:u w:val="single"/>
                <w:shd w:val="clear" w:color="auto" w:fill="FFFFFF"/>
                <w:lang w:eastAsia="cs-CZ"/>
              </w:rPr>
              <w:t xml:space="preserve"> zahrnuté do sítě referenčních laboratoří pro oblast veřejného zdraví</w:t>
            </w:r>
            <w:r>
              <w:rPr>
                <w:b/>
                <w:bCs/>
                <w:color w:val="000000"/>
                <w:u w:val="single"/>
                <w:lang w:eastAsia="cs-CZ"/>
              </w:rPr>
              <w:t> 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4691A" w14:textId="183F69DC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Referenční laboratoř Evropské unie podle přímo použitelného předpisu Evropské unie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footnoteReference w:id="55"/>
            </w:r>
            <w:r w:rsidR="00DB3F05">
              <w:rPr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color w:val="000000"/>
                <w:u w:val="single"/>
                <w:lang w:eastAsia="cs-CZ"/>
              </w:rPr>
              <w:t xml:space="preserve"> zahrnutá do sítě referenčních laboratoří pro oblast veřejného zdraví je</w:t>
            </w:r>
          </w:p>
          <w:p w14:paraId="2B60FDB0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 případě, že je velkým podnikem, nebo</w:t>
            </w:r>
          </w:p>
          <w:p w14:paraId="42F10A5A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 případě, že je středním podnikem.</w:t>
            </w:r>
          </w:p>
        </w:tc>
      </w:tr>
      <w:tr w:rsidR="009741CA" w14:paraId="0A976B54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3EDC3" w14:textId="301CDD18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18.4 Výzkum a vývoj léčivých přípravků podle zákona o léčivech</w:t>
            </w:r>
            <w:r w:rsidRPr="00DB3F05">
              <w:rPr>
                <w:rStyle w:val="Znakapoznpodarou"/>
                <w:b/>
                <w:bCs/>
                <w:color w:val="000000"/>
                <w:u w:val="single"/>
                <w:vertAlign w:val="superscript"/>
                <w:lang w:eastAsia="cs-CZ"/>
              </w:rPr>
              <w:footnoteReference w:id="56"/>
            </w:r>
            <w:r w:rsidR="00DB3F05" w:rsidRPr="00DB3F05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53F62" w14:textId="6280B1D9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Zadavatel klinických hodnocení podle přímo použitelného předpisu Evropské unie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footnoteReference w:id="57"/>
            </w:r>
            <w:r w:rsidR="00DB3F05">
              <w:rPr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color w:val="000000"/>
                <w:u w:val="single"/>
                <w:lang w:eastAsia="cs-CZ"/>
              </w:rPr>
              <w:t xml:space="preserve"> je</w:t>
            </w:r>
          </w:p>
          <w:p w14:paraId="3FBD81DF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 případě, že je velkým podnikem, nebo</w:t>
            </w:r>
          </w:p>
          <w:p w14:paraId="642C17BC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lastRenderedPageBreak/>
              <w:t>II. poskytovatelem regulované služby v režimu nižších povinností v případě, že je středním podnikem.</w:t>
            </w:r>
          </w:p>
        </w:tc>
      </w:tr>
      <w:tr w:rsidR="009741CA" w14:paraId="243A8B93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D3BCC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lastRenderedPageBreak/>
              <w:t xml:space="preserve">18.5 Výroba léčivých přípravků pro humánní použití podle zákona o léčivech s výjimkou výrobních operací v rozsahu certifikace šarží léčivých přípravků, jejich sekundárního balení, dovozu a chemické nebo fyzikální kontroly jejich jakosti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BE97D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Výrobce léčivých přípravků pro humánní použití podle zákona o léčivech je</w:t>
            </w:r>
          </w:p>
          <w:p w14:paraId="436914EF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 případě, že je velkým podnikem, nebo</w:t>
            </w:r>
          </w:p>
          <w:p w14:paraId="3154FB54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 případě, že je středním podnikem.</w:t>
            </w:r>
          </w:p>
        </w:tc>
      </w:tr>
      <w:tr w:rsidR="009741CA" w14:paraId="2453D1D6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959DF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18.6 Výroba léčivých látek podle zákona o léčivech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9A731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Výrobce léčivých látek podle zákona o léčivech je</w:t>
            </w:r>
          </w:p>
          <w:p w14:paraId="0D1FBAED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 případě, že je velkým podnikem, nebo</w:t>
            </w:r>
          </w:p>
          <w:p w14:paraId="1552CB74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 případě, že je středním podnikem.</w:t>
            </w:r>
          </w:p>
        </w:tc>
      </w:tr>
      <w:tr w:rsidR="009741CA" w14:paraId="737D7E6E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5CBE2" w14:textId="09199A65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18.7 Výroba zdravotnických prostředků podle přímo použitelného předpisu Evropské unie</w:t>
            </w:r>
            <w:r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footnoteReference w:id="58"/>
            </w:r>
            <w:r w:rsidR="00E765EE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B63B8" w14:textId="23A1B7E2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Výrobce zdravotnických prostředků podle přímo použitelného předpisu Evropské unie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footnoteReference w:id="59"/>
            </w:r>
            <w:r w:rsidR="00E765EE">
              <w:rPr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color w:val="000000"/>
                <w:u w:val="single"/>
                <w:lang w:eastAsia="cs-CZ"/>
              </w:rPr>
              <w:t xml:space="preserve"> je poskytovatelem regulované služby v režimu nižších povinností v případě, že je velkým podnikem, nebo středním podnikem.</w:t>
            </w:r>
          </w:p>
        </w:tc>
      </w:tr>
      <w:tr w:rsidR="009741CA" w14:paraId="042C9E48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83414" w14:textId="0C238F6E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18.8 Výroba diagnostických zdravotnických prostředků in vitro podle přímo použitelného předpisu Evropské unie</w:t>
            </w:r>
            <w:r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footnoteReference w:id="60"/>
            </w:r>
            <w:r w:rsidR="00E765EE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2AF52" w14:textId="363159EC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Výrobce diagnostických zdravotnických prostředků in vitro podle přímo použitelného předpisu Evropské unie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footnoteReference w:id="61"/>
            </w:r>
            <w:r w:rsidR="00E765EE">
              <w:rPr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color w:val="000000"/>
                <w:u w:val="single"/>
                <w:lang w:eastAsia="cs-CZ"/>
              </w:rPr>
              <w:t xml:space="preserve"> je poskytovatelem regulované služby v režimu nižších povinností v případě, že je velkým nebo středním podnikem.</w:t>
            </w:r>
          </w:p>
        </w:tc>
      </w:tr>
      <w:tr w:rsidR="009741CA" w14:paraId="297A5377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0DA31" w14:textId="46EB22CB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lastRenderedPageBreak/>
              <w:t>18.9 Výroba zdravotnických prostředků považovaných za kriticky důležité v případě mimořádné situace v oblasti veřejného zdraví podle přímo použitelného předpisu Evropské unie</w:t>
            </w:r>
            <w:r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footnoteReference w:id="62"/>
            </w:r>
            <w:r w:rsidR="00E765EE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F5FD2" w14:textId="75612652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Výrobce zdravotnických prostředků uvedených na seznamu kriticky důležitých zdravotnických prostředků při mimořádné situaci v oblasti veřejného zdraví podle přímo použitelného předpisu Evropské unie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footnoteReference w:id="63"/>
            </w:r>
            <w:r w:rsidR="00E765EE">
              <w:rPr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color w:val="000000"/>
                <w:u w:val="single"/>
                <w:lang w:eastAsia="cs-CZ"/>
              </w:rPr>
              <w:t xml:space="preserve"> je </w:t>
            </w:r>
          </w:p>
          <w:p w14:paraId="3C8BC2D9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I. poskytovatelem regulované služby v režimu vyšších povinností v případě, že je velkým podnikem, nebo</w:t>
            </w:r>
          </w:p>
          <w:p w14:paraId="58BEC437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II. poskytovatelem regulované služby v režimu nižších povinností v případě, že je středním podnikem.</w:t>
            </w:r>
          </w:p>
        </w:tc>
      </w:tr>
    </w:tbl>
    <w:p w14:paraId="790754A1" w14:textId="77777777" w:rsidR="007B0E92" w:rsidRPr="007B0E92" w:rsidRDefault="007B0E92" w:rsidP="007B0E92">
      <w:pPr>
        <w:ind w:left="142"/>
        <w:rPr>
          <w:lang w:eastAsia="cs-CZ"/>
        </w:rPr>
      </w:pPr>
      <w:r w:rsidRPr="007B0E92">
        <w:rPr>
          <w:i/>
          <w:iCs/>
          <w:lang w:eastAsia="cs-CZ"/>
        </w:rPr>
        <w:t>CELEX 32022L2555</w:t>
      </w:r>
    </w:p>
    <w:p w14:paraId="54E0BBC5" w14:textId="77777777" w:rsidR="009741CA" w:rsidRDefault="0023082B">
      <w:pPr>
        <w:pStyle w:val="Odstavecseseznamem"/>
        <w:keepNext/>
        <w:keepLines/>
        <w:numPr>
          <w:ilvl w:val="0"/>
          <w:numId w:val="1"/>
        </w:numPr>
        <w:spacing w:before="320" w:after="200" w:line="273" w:lineRule="auto"/>
        <w:outlineLvl w:val="4"/>
        <w:rPr>
          <w:b/>
          <w:bCs/>
          <w:lang w:eastAsia="cs-CZ"/>
        </w:rPr>
      </w:pPr>
      <w:r>
        <w:rPr>
          <w:b/>
          <w:bCs/>
          <w:color w:val="000000"/>
          <w:lang w:eastAsia="cs-CZ"/>
        </w:rPr>
        <w:t xml:space="preserve">Věda, </w:t>
      </w:r>
      <w:r>
        <w:rPr>
          <w:b/>
          <w:bCs/>
          <w:color w:val="000000"/>
          <w:u w:val="single"/>
          <w:lang w:eastAsia="cs-CZ"/>
        </w:rPr>
        <w:t>výzkum</w:t>
      </w:r>
      <w:r>
        <w:rPr>
          <w:b/>
          <w:bCs/>
          <w:color w:val="000000"/>
          <w:lang w:eastAsia="cs-CZ"/>
        </w:rPr>
        <w:t xml:space="preserve"> a vzdělávání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5953"/>
      </w:tblGrid>
      <w:tr w:rsidR="009741CA" w14:paraId="574ABB62" w14:textId="77777777">
        <w:trPr>
          <w:trHeight w:val="309"/>
          <w:tblCellSpacing w:w="0" w:type="dxa"/>
          <w:jc w:val="center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04F9B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Regulovaná služba</w:t>
            </w:r>
          </w:p>
        </w:tc>
      </w:tr>
      <w:tr w:rsidR="009741CA" w14:paraId="5CBD9F82" w14:textId="77777777">
        <w:trPr>
          <w:trHeight w:val="309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382C7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Služba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D06E0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 xml:space="preserve">Podmínky významnosti poskytovatele regulované služby a jeho režim </w:t>
            </w:r>
          </w:p>
        </w:tc>
      </w:tr>
      <w:tr w:rsidR="009741CA" w14:paraId="4F0225B9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D19C9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19.1 Výzkum a vývoj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332E0" w14:textId="78B5BE25" w:rsidR="009741CA" w:rsidRDefault="0023082B">
            <w:pPr>
              <w:spacing w:line="273" w:lineRule="auto"/>
            </w:pPr>
            <w:r>
              <w:rPr>
                <w:color w:val="000000"/>
                <w:lang w:eastAsia="cs-CZ"/>
              </w:rPr>
              <w:t>Veřejná výzkumná instituce</w:t>
            </w:r>
            <w:r>
              <w:rPr>
                <w:color w:val="000000"/>
                <w:vertAlign w:val="superscript"/>
                <w:lang w:eastAsia="cs-CZ"/>
              </w:rPr>
              <w:footnoteReference w:id="64"/>
            </w:r>
            <w:r w:rsidR="00BD226E">
              <w:rPr>
                <w:color w:val="000000"/>
                <w:vertAlign w:val="superscript"/>
                <w:lang w:eastAsia="cs-CZ"/>
              </w:rPr>
              <w:t>)</w:t>
            </w:r>
            <w:r>
              <w:rPr>
                <w:color w:val="000000"/>
                <w:lang w:eastAsia="cs-CZ"/>
              </w:rPr>
              <w:t>, výzkumná organizace podle přímo použitelného předpisu Evropské unie</w:t>
            </w:r>
            <w:r>
              <w:rPr>
                <w:color w:val="000000"/>
                <w:vertAlign w:val="superscript"/>
                <w:lang w:eastAsia="cs-CZ"/>
              </w:rPr>
              <w:footnoteReference w:id="65"/>
            </w:r>
            <w:r w:rsidR="00BD226E">
              <w:rPr>
                <w:color w:val="000000"/>
                <w:vertAlign w:val="superscript"/>
                <w:lang w:eastAsia="cs-CZ"/>
              </w:rPr>
              <w:t>)</w:t>
            </w:r>
            <w:r>
              <w:rPr>
                <w:color w:val="000000"/>
                <w:lang w:eastAsia="cs-CZ"/>
              </w:rPr>
              <w:t>, vysoká škola nebo výzkumná instituce, kterou se rozumí osoba, jejímž hlavním cílem je provádět aplikovaný výzkum</w:t>
            </w:r>
            <w:r w:rsidRPr="00BD226E">
              <w:rPr>
                <w:color w:val="000000"/>
                <w:vertAlign w:val="superscript"/>
                <w:lang w:eastAsia="cs-CZ"/>
              </w:rPr>
              <w:footnoteReference w:id="66"/>
            </w:r>
            <w:r w:rsidR="00BD226E" w:rsidRPr="00BD226E">
              <w:rPr>
                <w:color w:val="000000"/>
                <w:vertAlign w:val="superscript"/>
                <w:lang w:eastAsia="cs-CZ"/>
              </w:rPr>
              <w:t>)</w:t>
            </w:r>
            <w:r>
              <w:rPr>
                <w:color w:val="000000"/>
                <w:lang w:eastAsia="cs-CZ"/>
              </w:rPr>
              <w:t xml:space="preserve"> za účelem využití výsledků tohoto výzkumu pro komerční účely, která není vzdělávací institucí</w:t>
            </w:r>
            <w:r w:rsidRPr="00BD226E">
              <w:rPr>
                <w:color w:val="000000"/>
                <w:vertAlign w:val="superscript"/>
                <w:lang w:eastAsia="cs-CZ"/>
              </w:rPr>
              <w:footnoteReference w:id="67"/>
            </w:r>
            <w:r w:rsidR="00BD226E" w:rsidRPr="00BD226E">
              <w:rPr>
                <w:color w:val="000000"/>
                <w:vertAlign w:val="superscript"/>
                <w:lang w:eastAsia="cs-CZ"/>
              </w:rPr>
              <w:t>)</w:t>
            </w:r>
            <w:r>
              <w:rPr>
                <w:color w:val="000000"/>
                <w:lang w:eastAsia="cs-CZ"/>
              </w:rPr>
              <w:t>,</w:t>
            </w:r>
            <w:r w:rsidR="00BD226E">
              <w:rPr>
                <w:color w:val="000000"/>
                <w:lang w:eastAsia="cs-CZ"/>
              </w:rPr>
              <w:t xml:space="preserve"> </w:t>
            </w:r>
            <w:r>
              <w:rPr>
                <w:color w:val="000000"/>
                <w:lang w:eastAsia="cs-CZ"/>
              </w:rPr>
              <w:t xml:space="preserve">je </w:t>
            </w:r>
          </w:p>
          <w:p w14:paraId="36F382C8" w14:textId="77777777" w:rsidR="009741CA" w:rsidRDefault="0023082B">
            <w:pPr>
              <w:spacing w:line="273" w:lineRule="auto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>I. poskytovatelem regulované služby v režimu vyšších povinností v případě, že</w:t>
            </w:r>
          </w:p>
          <w:p w14:paraId="36ED1078" w14:textId="2E93B391" w:rsidR="009741CA" w:rsidRDefault="0023082B" w:rsidP="005E030E">
            <w:pPr>
              <w:numPr>
                <w:ilvl w:val="0"/>
                <w:numId w:val="2"/>
              </w:numPr>
              <w:spacing w:line="273" w:lineRule="auto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v posledních 5 kalendářních letech prováděla alespoň 2 kalendářní roky citlivou výzkumnou činnost, kterou se rozumí činnost </w:t>
            </w:r>
            <w:r w:rsidRPr="002360D7">
              <w:rPr>
                <w:color w:val="000000"/>
                <w:lang w:eastAsia="cs-CZ"/>
              </w:rPr>
              <w:t>zaměřená na aplikovaný výzkum</w:t>
            </w:r>
            <w:r w:rsidRPr="005D09E3">
              <w:rPr>
                <w:color w:val="000000"/>
                <w:vertAlign w:val="superscript"/>
                <w:lang w:eastAsia="cs-CZ"/>
              </w:rPr>
              <w:footnoteReference w:id="68"/>
            </w:r>
            <w:r w:rsidR="00BD226E" w:rsidRPr="00BD226E">
              <w:rPr>
                <w:color w:val="000000"/>
                <w:vertAlign w:val="superscript"/>
                <w:lang w:eastAsia="cs-CZ"/>
              </w:rPr>
              <w:t>)</w:t>
            </w:r>
            <w:r w:rsidRPr="005D09E3">
              <w:rPr>
                <w:color w:val="000000"/>
                <w:lang w:eastAsia="cs-CZ"/>
              </w:rPr>
              <w:t xml:space="preserve"> vojenského materiálu uvedeného v seznamu </w:t>
            </w:r>
            <w:r w:rsidRPr="005D09E3">
              <w:rPr>
                <w:color w:val="000000"/>
                <w:lang w:eastAsia="cs-CZ"/>
              </w:rPr>
              <w:lastRenderedPageBreak/>
              <w:t>vojenského materiálu podle zákona o zahraničním obchodu s vojenským materiálem</w:t>
            </w:r>
            <w:r w:rsidRPr="005D09E3">
              <w:rPr>
                <w:color w:val="000000"/>
                <w:vertAlign w:val="superscript"/>
                <w:lang w:eastAsia="cs-CZ"/>
              </w:rPr>
              <w:footnoteReference w:id="69"/>
            </w:r>
            <w:r w:rsidR="00BD226E" w:rsidRPr="00BD226E">
              <w:rPr>
                <w:color w:val="000000"/>
                <w:vertAlign w:val="superscript"/>
                <w:lang w:eastAsia="cs-CZ"/>
              </w:rPr>
              <w:t>)</w:t>
            </w:r>
            <w:r w:rsidRPr="005D09E3">
              <w:rPr>
                <w:color w:val="000000"/>
                <w:lang w:eastAsia="cs-CZ"/>
              </w:rPr>
              <w:t xml:space="preserve">, </w:t>
            </w:r>
            <w:r>
              <w:rPr>
                <w:color w:val="000000"/>
                <w:lang w:eastAsia="cs-CZ"/>
              </w:rPr>
              <w:t>nebo</w:t>
            </w:r>
          </w:p>
          <w:p w14:paraId="3F9D8EF4" w14:textId="098CF2CD" w:rsidR="009741CA" w:rsidRDefault="0023082B" w:rsidP="005E030E">
            <w:pPr>
              <w:numPr>
                <w:ilvl w:val="0"/>
                <w:numId w:val="3"/>
              </w:numPr>
              <w:spacing w:line="273" w:lineRule="auto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v posledních 5 kalendářních letech prováděla alespoň 2 kalendářní roky aplikovaný výzkum v některém z níže uvedených oborů výzkumu a vývoje podle doporučení Komise o technologických oblastech s kritickým významem pro hospodářskou bezpečnost EU </w:t>
            </w:r>
            <w:r>
              <w:rPr>
                <w:color w:val="000000"/>
                <w:vertAlign w:val="superscript"/>
                <w:lang w:eastAsia="cs-CZ"/>
              </w:rPr>
              <w:footnoteReference w:id="70"/>
            </w:r>
            <w:r w:rsidR="00BD226E" w:rsidRPr="00BD226E">
              <w:rPr>
                <w:color w:val="000000"/>
                <w:vertAlign w:val="superscript"/>
                <w:lang w:eastAsia="cs-CZ"/>
              </w:rPr>
              <w:t>)</w:t>
            </w:r>
            <w:r>
              <w:rPr>
                <w:color w:val="000000"/>
                <w:lang w:eastAsia="cs-CZ"/>
              </w:rPr>
              <w:t>:</w:t>
            </w:r>
          </w:p>
          <w:p w14:paraId="1A820BCC" w14:textId="77777777" w:rsidR="009741CA" w:rsidRDefault="0023082B">
            <w:pPr>
              <w:spacing w:line="273" w:lineRule="auto"/>
              <w:ind w:left="992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>1. technologie pokročilých polovodičů,</w:t>
            </w:r>
          </w:p>
          <w:p w14:paraId="0A0B4CD5" w14:textId="77777777" w:rsidR="009741CA" w:rsidRDefault="0023082B">
            <w:pPr>
              <w:spacing w:line="273" w:lineRule="auto"/>
              <w:ind w:left="992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>2. technologie umělé inteligence,</w:t>
            </w:r>
          </w:p>
          <w:p w14:paraId="6E8F31F0" w14:textId="77777777" w:rsidR="009741CA" w:rsidRDefault="0023082B">
            <w:pPr>
              <w:spacing w:line="273" w:lineRule="auto"/>
              <w:ind w:left="992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>3. kvantové technologie, nebo</w:t>
            </w:r>
          </w:p>
          <w:p w14:paraId="067BA4A0" w14:textId="77777777" w:rsidR="009741CA" w:rsidRDefault="0023082B">
            <w:pPr>
              <w:spacing w:line="273" w:lineRule="auto"/>
              <w:ind w:left="992"/>
              <w:rPr>
                <w:lang w:eastAsia="cs-CZ"/>
              </w:rPr>
            </w:pPr>
            <w:r>
              <w:rPr>
                <w:color w:val="000000"/>
                <w:lang w:eastAsia="cs-CZ"/>
              </w:rPr>
              <w:t>4. biotechnologie, nebo</w:t>
            </w:r>
          </w:p>
          <w:p w14:paraId="506738E9" w14:textId="6B0C8A6D" w:rsidR="009741CA" w:rsidRDefault="0023082B">
            <w:pPr>
              <w:spacing w:line="273" w:lineRule="auto"/>
            </w:pPr>
            <w:r>
              <w:rPr>
                <w:color w:val="000000"/>
                <w:lang w:eastAsia="cs-CZ"/>
              </w:rPr>
              <w:t xml:space="preserve">II. poskytovatelem regulované služby v režimu nižších povinností v případě, že v posledních 5 kalendářních letech prováděla alespoň 2 kalendářní roky aplikovaný výzkum v některém z níže uvedených oborů výzkumu a vývoje dle doporučení Komise o technologických oblastech s kritickým významem pro hospodářskou bezpečnost EU </w:t>
            </w:r>
            <w:r>
              <w:rPr>
                <w:color w:val="000000"/>
                <w:vertAlign w:val="superscript"/>
                <w:lang w:eastAsia="cs-CZ"/>
              </w:rPr>
              <w:footnoteReference w:id="71"/>
            </w:r>
            <w:r w:rsidR="006D4222">
              <w:rPr>
                <w:color w:val="000000"/>
                <w:vertAlign w:val="superscript"/>
                <w:lang w:eastAsia="cs-CZ"/>
              </w:rPr>
              <w:t>)</w:t>
            </w:r>
            <w:r>
              <w:rPr>
                <w:color w:val="000000"/>
                <w:lang w:eastAsia="cs-CZ"/>
              </w:rPr>
              <w:t>:</w:t>
            </w:r>
          </w:p>
          <w:p w14:paraId="22FF119F" w14:textId="77777777" w:rsidR="009741CA" w:rsidRDefault="0023082B" w:rsidP="005E030E">
            <w:pPr>
              <w:numPr>
                <w:ilvl w:val="0"/>
                <w:numId w:val="4"/>
              </w:numPr>
              <w:spacing w:line="273" w:lineRule="auto"/>
            </w:pPr>
            <w:r>
              <w:rPr>
                <w:color w:val="000000"/>
                <w:lang w:eastAsia="cs-CZ"/>
              </w:rPr>
              <w:t>pokročilá konektivita, navigace a digitální technologie,</w:t>
            </w:r>
          </w:p>
          <w:p w14:paraId="2E53C579" w14:textId="77777777" w:rsidR="009741CA" w:rsidRDefault="0023082B" w:rsidP="005E030E">
            <w:pPr>
              <w:numPr>
                <w:ilvl w:val="0"/>
                <w:numId w:val="5"/>
              </w:numPr>
              <w:spacing w:line="273" w:lineRule="auto"/>
            </w:pPr>
            <w:r>
              <w:rPr>
                <w:color w:val="000000"/>
                <w:lang w:eastAsia="cs-CZ"/>
              </w:rPr>
              <w:t>technologie pokročilého snímání,</w:t>
            </w:r>
          </w:p>
          <w:p w14:paraId="5ECB7C16" w14:textId="77777777" w:rsidR="009741CA" w:rsidRDefault="0023082B" w:rsidP="005E030E">
            <w:pPr>
              <w:numPr>
                <w:ilvl w:val="0"/>
                <w:numId w:val="6"/>
              </w:numPr>
              <w:spacing w:line="273" w:lineRule="auto"/>
            </w:pPr>
            <w:r>
              <w:rPr>
                <w:color w:val="000000"/>
                <w:lang w:eastAsia="cs-CZ"/>
              </w:rPr>
              <w:t>vesmírné technologie a technologie pohonu,</w:t>
            </w:r>
          </w:p>
          <w:p w14:paraId="3F643C9F" w14:textId="77777777" w:rsidR="009741CA" w:rsidRDefault="0023082B" w:rsidP="005E030E">
            <w:pPr>
              <w:numPr>
                <w:ilvl w:val="0"/>
                <w:numId w:val="7"/>
              </w:numPr>
              <w:spacing w:line="273" w:lineRule="auto"/>
            </w:pPr>
            <w:r>
              <w:rPr>
                <w:color w:val="000000"/>
                <w:lang w:eastAsia="cs-CZ"/>
              </w:rPr>
              <w:t>energetické technologie,</w:t>
            </w:r>
          </w:p>
          <w:p w14:paraId="0376776F" w14:textId="77777777" w:rsidR="009741CA" w:rsidRDefault="0023082B" w:rsidP="005E030E">
            <w:pPr>
              <w:numPr>
                <w:ilvl w:val="0"/>
                <w:numId w:val="8"/>
              </w:numPr>
              <w:spacing w:line="273" w:lineRule="auto"/>
            </w:pPr>
            <w:r>
              <w:rPr>
                <w:color w:val="000000"/>
                <w:lang w:eastAsia="cs-CZ"/>
              </w:rPr>
              <w:t>robotika a autonomní systémy, nebo</w:t>
            </w:r>
          </w:p>
          <w:p w14:paraId="72D07E5D" w14:textId="77777777" w:rsidR="009741CA" w:rsidRDefault="0023082B" w:rsidP="005E030E">
            <w:pPr>
              <w:numPr>
                <w:ilvl w:val="0"/>
                <w:numId w:val="9"/>
              </w:numPr>
              <w:spacing w:line="273" w:lineRule="auto"/>
            </w:pPr>
            <w:r>
              <w:rPr>
                <w:color w:val="000000"/>
                <w:lang w:eastAsia="cs-CZ"/>
              </w:rPr>
              <w:t>pokročilé materiály, výrobní a recyklační technologie.</w:t>
            </w:r>
          </w:p>
          <w:p w14:paraId="438CB9F5" w14:textId="77777777" w:rsidR="009741CA" w:rsidRDefault="0023082B">
            <w:pPr>
              <w:spacing w:line="273" w:lineRule="auto"/>
            </w:pPr>
            <w:r>
              <w:rPr>
                <w:lang w:eastAsia="cs-CZ"/>
              </w:rPr>
              <w:t> </w:t>
            </w:r>
          </w:p>
          <w:p w14:paraId="08C6D5BB" w14:textId="77777777" w:rsidR="009741CA" w:rsidRDefault="0023082B">
            <w:pPr>
              <w:spacing w:line="268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Výzkumná instituce je poskytovatelem regulované služby v režimu nižších povinností v případě, že je velkým podnikem.</w:t>
            </w:r>
          </w:p>
        </w:tc>
      </w:tr>
    </w:tbl>
    <w:p w14:paraId="7722E867" w14:textId="77777777" w:rsidR="007B0E92" w:rsidRPr="007B0E92" w:rsidRDefault="007B0E92" w:rsidP="007B0E92">
      <w:pPr>
        <w:ind w:left="142"/>
        <w:rPr>
          <w:lang w:eastAsia="cs-CZ"/>
        </w:rPr>
      </w:pPr>
      <w:r w:rsidRPr="007B0E92">
        <w:rPr>
          <w:i/>
          <w:iCs/>
          <w:lang w:eastAsia="cs-CZ"/>
        </w:rPr>
        <w:lastRenderedPageBreak/>
        <w:t>CELEX 32022L2555</w:t>
      </w:r>
    </w:p>
    <w:p w14:paraId="206E0C4A" w14:textId="77777777" w:rsidR="009741CA" w:rsidRDefault="0023082B">
      <w:pPr>
        <w:pStyle w:val="Odstavecseseznamem"/>
        <w:keepNext/>
        <w:keepLines/>
        <w:numPr>
          <w:ilvl w:val="0"/>
          <w:numId w:val="1"/>
        </w:numPr>
        <w:spacing w:before="320" w:after="200" w:line="273" w:lineRule="auto"/>
        <w:outlineLvl w:val="4"/>
        <w:rPr>
          <w:b/>
          <w:bCs/>
          <w:lang w:eastAsia="cs-CZ"/>
        </w:rPr>
      </w:pPr>
      <w:r>
        <w:rPr>
          <w:b/>
          <w:bCs/>
          <w:color w:val="000000"/>
          <w:lang w:eastAsia="cs-CZ"/>
        </w:rPr>
        <w:lastRenderedPageBreak/>
        <w:t>Poštovní a kurýrní služby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5953"/>
      </w:tblGrid>
      <w:tr w:rsidR="009741CA" w14:paraId="28681645" w14:textId="77777777">
        <w:trPr>
          <w:trHeight w:val="309"/>
          <w:tblCellSpacing w:w="0" w:type="dxa"/>
          <w:jc w:val="center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A43CE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Regulovaná služba</w:t>
            </w:r>
          </w:p>
        </w:tc>
      </w:tr>
      <w:tr w:rsidR="009741CA" w14:paraId="164743D3" w14:textId="77777777">
        <w:trPr>
          <w:trHeight w:val="309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B2624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Služba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2FB15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 xml:space="preserve">Podmínky významnosti poskytovatele regulované služby a jeho režim </w:t>
            </w:r>
          </w:p>
        </w:tc>
      </w:tr>
      <w:tr w:rsidR="009741CA" w14:paraId="7ABC2DBB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1BE68" w14:textId="2E58BFA4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20.1 Poštovní služba podle zákona o poštovních službách</w:t>
            </w:r>
            <w:r w:rsidRPr="006D4222">
              <w:rPr>
                <w:rStyle w:val="Znakapoznpodarou"/>
                <w:b/>
                <w:bCs/>
                <w:color w:val="000000"/>
                <w:u w:val="single"/>
                <w:vertAlign w:val="superscript"/>
                <w:lang w:eastAsia="cs-CZ"/>
              </w:rPr>
              <w:footnoteReference w:id="72"/>
            </w:r>
            <w:r w:rsidR="006D4222" w:rsidRPr="006D4222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b/>
                <w:bCs/>
                <w:color w:val="000000"/>
                <w:u w:val="single"/>
                <w:lang w:eastAsia="cs-CZ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283EF" w14:textId="1E7F475C" w:rsidR="009741CA" w:rsidRDefault="0023082B">
            <w:pPr>
              <w:spacing w:line="273" w:lineRule="auto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Provozovatel poštovní služby podle zákona o poštovních službách, který poskytuje alespoň jeden z kroků v poštovním řetězci, je poskytovatelem regulované služby v režimu nižších povinností v případě, že je velkým nebo středním podnikem.</w:t>
            </w:r>
          </w:p>
        </w:tc>
      </w:tr>
      <w:tr w:rsidR="009741CA" w14:paraId="78F9FDFB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34AD5" w14:textId="4A53A15E" w:rsidR="009741CA" w:rsidRDefault="0023082B">
            <w:pPr>
              <w:keepLines/>
              <w:outlineLvl w:val="5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20.2 Kurýrní služba, kterou se rozumí služba dodávání balíků podle přímo použitelného předpisu Evropské unie</w:t>
            </w:r>
            <w:r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footnoteReference w:id="73"/>
            </w:r>
            <w:r w:rsidR="006D4222">
              <w:rPr>
                <w:b/>
                <w:bCs/>
                <w:color w:val="000000"/>
                <w:u w:val="single"/>
                <w:vertAlign w:val="superscript"/>
                <w:lang w:eastAsia="cs-CZ"/>
              </w:rPr>
              <w:t>)</w:t>
            </w:r>
            <w:r>
              <w:rPr>
                <w:b/>
                <w:bCs/>
                <w:color w:val="000000"/>
                <w:u w:val="single"/>
                <w:lang w:eastAsia="cs-CZ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A966F" w14:textId="4216DE09" w:rsidR="009741CA" w:rsidRDefault="0023082B">
            <w:pPr>
              <w:spacing w:line="273" w:lineRule="auto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Poskytovatel služby dodávání balíků podle přímo použitelného předpisu Evropské unie</w:t>
            </w:r>
            <w:r>
              <w:rPr>
                <w:color w:val="000000"/>
                <w:u w:val="single"/>
                <w:vertAlign w:val="superscript"/>
                <w:lang w:eastAsia="cs-CZ"/>
              </w:rPr>
              <w:footnoteReference w:id="74"/>
            </w:r>
            <w:r w:rsidR="006D4222">
              <w:rPr>
                <w:color w:val="000000"/>
                <w:u w:val="single"/>
                <w:vertAlign w:val="superscript"/>
                <w:lang w:eastAsia="cs-CZ"/>
              </w:rPr>
              <w:t xml:space="preserve">) </w:t>
            </w:r>
            <w:r>
              <w:rPr>
                <w:color w:val="000000"/>
                <w:u w:val="single"/>
                <w:lang w:eastAsia="cs-CZ"/>
              </w:rPr>
              <w:t>je poskytovatelem regulované služby v režimu nižších povinností v případě, že je velkým nebo středním podnikem.</w:t>
            </w:r>
          </w:p>
        </w:tc>
      </w:tr>
    </w:tbl>
    <w:p w14:paraId="1F939890" w14:textId="77777777" w:rsidR="007B0E92" w:rsidRPr="007B0E92" w:rsidRDefault="007B0E92" w:rsidP="007B0E92">
      <w:pPr>
        <w:ind w:left="142"/>
        <w:rPr>
          <w:lang w:eastAsia="cs-CZ"/>
        </w:rPr>
      </w:pPr>
      <w:r w:rsidRPr="007B0E92">
        <w:rPr>
          <w:i/>
          <w:iCs/>
          <w:lang w:eastAsia="cs-CZ"/>
        </w:rPr>
        <w:t>CELEX 32022L2555</w:t>
      </w:r>
    </w:p>
    <w:p w14:paraId="2991887C" w14:textId="77777777" w:rsidR="009741CA" w:rsidRDefault="0023082B">
      <w:pPr>
        <w:pStyle w:val="Odstavecseseznamem"/>
        <w:keepNext/>
        <w:keepLines/>
        <w:numPr>
          <w:ilvl w:val="0"/>
          <w:numId w:val="1"/>
        </w:numPr>
        <w:spacing w:before="320" w:after="200" w:line="273" w:lineRule="auto"/>
        <w:outlineLvl w:val="4"/>
        <w:rPr>
          <w:b/>
          <w:bCs/>
          <w:lang w:eastAsia="cs-CZ"/>
        </w:rPr>
      </w:pPr>
      <w:r>
        <w:rPr>
          <w:b/>
          <w:bCs/>
          <w:color w:val="000000"/>
          <w:lang w:eastAsia="cs-CZ"/>
        </w:rPr>
        <w:t>Obranný průmysl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5953"/>
      </w:tblGrid>
      <w:tr w:rsidR="009741CA" w14:paraId="2BE19C6A" w14:textId="77777777">
        <w:trPr>
          <w:trHeight w:val="309"/>
          <w:tblCellSpacing w:w="0" w:type="dxa"/>
          <w:jc w:val="center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DD217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Regulovaná služba</w:t>
            </w:r>
          </w:p>
        </w:tc>
      </w:tr>
      <w:tr w:rsidR="009741CA" w14:paraId="23E03B69" w14:textId="77777777">
        <w:trPr>
          <w:trHeight w:val="309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A631B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Služba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8B90F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 xml:space="preserve">Podmínky významnosti poskytovatele regulované služby a jeho režim </w:t>
            </w:r>
          </w:p>
        </w:tc>
      </w:tr>
      <w:tr w:rsidR="009741CA" w14:paraId="776B54FA" w14:textId="77777777">
        <w:trPr>
          <w:trHeight w:val="1276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3DF24" w14:textId="1C07FC89" w:rsidR="009741CA" w:rsidRDefault="0023082B">
            <w:pPr>
              <w:keepLines/>
              <w:outlineLvl w:val="5"/>
              <w:rPr>
                <w:b/>
                <w:bCs/>
              </w:rPr>
            </w:pPr>
            <w:r w:rsidRPr="0023082B">
              <w:rPr>
                <w:b/>
                <w:bCs/>
                <w:color w:val="000000"/>
                <w:lang w:eastAsia="cs-CZ"/>
              </w:rPr>
              <w:t>21.1 Výroba vojenského materiálu uvedeného v seznamu vojenského materiálu podle zákona o zahraničním obchodu s vojenským materiálem</w:t>
            </w:r>
            <w:r w:rsidRPr="0023082B">
              <w:rPr>
                <w:rStyle w:val="Znakapoznpodarou"/>
                <w:vertAlign w:val="superscript"/>
              </w:rPr>
              <w:footnoteReference w:id="75"/>
            </w:r>
            <w:r w:rsidRPr="0023082B">
              <w:rPr>
                <w:b/>
                <w:bCs/>
                <w:color w:val="000000"/>
                <w:vertAlign w:val="superscript"/>
                <w:lang w:eastAsia="cs-CZ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46A87" w14:textId="77777777" w:rsidR="009741CA" w:rsidRDefault="0023082B">
            <w:pPr>
              <w:spacing w:line="273" w:lineRule="auto"/>
            </w:pPr>
            <w:r>
              <w:rPr>
                <w:color w:val="000000"/>
                <w:lang w:eastAsia="cs-CZ"/>
              </w:rPr>
              <w:t>Výrobce vojenského materiálu uvedeného v seznamu vojenského materiálu podle zákona o zahraničním obchodu s vojenským materiálem je</w:t>
            </w:r>
          </w:p>
          <w:p w14:paraId="0697A007" w14:textId="77777777" w:rsidR="009741CA" w:rsidRDefault="0023082B">
            <w:pPr>
              <w:spacing w:line="273" w:lineRule="auto"/>
            </w:pPr>
            <w:r>
              <w:rPr>
                <w:color w:val="000000"/>
                <w:lang w:eastAsia="cs-CZ"/>
              </w:rPr>
              <w:t>I. poskytovatelem regulované služby v režimu vyšších povinností v případě, že je velkým podnikem, nebo</w:t>
            </w:r>
          </w:p>
          <w:p w14:paraId="01E2DE00" w14:textId="77777777" w:rsidR="009741CA" w:rsidRDefault="0023082B">
            <w:pPr>
              <w:spacing w:line="273" w:lineRule="auto"/>
            </w:pPr>
            <w:r>
              <w:rPr>
                <w:color w:val="000000"/>
                <w:lang w:eastAsia="cs-CZ"/>
              </w:rPr>
              <w:t>II. poskytovatelem regulované služby v režimu nižších povinností v případě, že je středním podnikem.</w:t>
            </w:r>
          </w:p>
        </w:tc>
      </w:tr>
      <w:tr w:rsidR="009741CA" w14:paraId="7A7E9CE7" w14:textId="77777777">
        <w:trPr>
          <w:trHeight w:val="425"/>
          <w:tblCellSpacing w:w="0" w:type="dxa"/>
          <w:jc w:val="center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7F6C0" w14:textId="77777777" w:rsidR="009741CA" w:rsidRDefault="0023082B">
            <w:pPr>
              <w:keepLines/>
              <w:outlineLvl w:val="5"/>
              <w:rPr>
                <w:b/>
                <w:bCs/>
              </w:rPr>
            </w:pPr>
            <w:r>
              <w:rPr>
                <w:b/>
                <w:bCs/>
                <w:color w:val="000000"/>
                <w:lang w:eastAsia="cs-CZ"/>
              </w:rPr>
              <w:t>21.2 Obchod s vojenským materiálem podle zákona o zahraničním obchodu s vojenským materiálem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2254E" w14:textId="77777777" w:rsidR="009741CA" w:rsidRDefault="0023082B">
            <w:pPr>
              <w:spacing w:line="273" w:lineRule="auto"/>
            </w:pPr>
            <w:r>
              <w:rPr>
                <w:color w:val="000000"/>
                <w:lang w:eastAsia="cs-CZ"/>
              </w:rPr>
              <w:t>Osoba, které bylo vydáno povolení k provádění obchodu s vojenským materiálem podle zákona o zahraničním obchodu s vojenským materiálem je</w:t>
            </w:r>
          </w:p>
          <w:p w14:paraId="3E4DD70F" w14:textId="77777777" w:rsidR="009741CA" w:rsidRDefault="0023082B">
            <w:pPr>
              <w:spacing w:line="273" w:lineRule="auto"/>
            </w:pPr>
            <w:r>
              <w:rPr>
                <w:color w:val="000000"/>
                <w:lang w:eastAsia="cs-CZ"/>
              </w:rPr>
              <w:t>I. poskytovatelem regulované služby v režimu vyšších povinností v případě, že je velkým podnikem, nebo</w:t>
            </w:r>
          </w:p>
          <w:p w14:paraId="4B403D5B" w14:textId="77777777" w:rsidR="009741CA" w:rsidRDefault="0023082B">
            <w:pPr>
              <w:spacing w:line="273" w:lineRule="auto"/>
            </w:pPr>
            <w:r>
              <w:rPr>
                <w:color w:val="000000"/>
                <w:lang w:eastAsia="cs-CZ"/>
              </w:rPr>
              <w:t>II) poskytovatelem regulované služby v režimu nižších povinností v případě, že je středním podnikem.</w:t>
            </w:r>
          </w:p>
        </w:tc>
      </w:tr>
    </w:tbl>
    <w:p w14:paraId="406FCC59" w14:textId="77777777" w:rsidR="007B0E92" w:rsidRPr="007B0E92" w:rsidRDefault="007B0E92" w:rsidP="007B0E92">
      <w:pPr>
        <w:ind w:left="142"/>
        <w:rPr>
          <w:lang w:eastAsia="cs-CZ"/>
        </w:rPr>
      </w:pPr>
      <w:r w:rsidRPr="007B0E92">
        <w:rPr>
          <w:i/>
          <w:iCs/>
          <w:lang w:eastAsia="cs-CZ"/>
        </w:rPr>
        <w:lastRenderedPageBreak/>
        <w:t>CELEX 32022L2555</w:t>
      </w:r>
    </w:p>
    <w:p w14:paraId="665649BE" w14:textId="77777777" w:rsidR="009741CA" w:rsidRDefault="0023082B">
      <w:pPr>
        <w:pStyle w:val="Odstavecseseznamem"/>
        <w:keepNext/>
        <w:keepLines/>
        <w:numPr>
          <w:ilvl w:val="0"/>
          <w:numId w:val="1"/>
        </w:numPr>
        <w:spacing w:before="320" w:after="200" w:line="273" w:lineRule="auto"/>
        <w:outlineLvl w:val="4"/>
        <w:rPr>
          <w:b/>
          <w:bCs/>
          <w:lang w:eastAsia="cs-CZ"/>
        </w:rPr>
      </w:pPr>
      <w:r>
        <w:rPr>
          <w:b/>
          <w:bCs/>
          <w:color w:val="000000"/>
          <w:lang w:eastAsia="cs-CZ"/>
        </w:rPr>
        <w:t>Vesmírný průmysl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60"/>
        <w:gridCol w:w="6007"/>
      </w:tblGrid>
      <w:tr w:rsidR="009741CA" w14:paraId="25145081" w14:textId="77777777">
        <w:trPr>
          <w:trHeight w:val="309"/>
          <w:tblCellSpacing w:w="0" w:type="dxa"/>
          <w:jc w:val="center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7F9BC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Regulovaná služba</w:t>
            </w:r>
          </w:p>
        </w:tc>
      </w:tr>
      <w:tr w:rsidR="009741CA" w14:paraId="5D01B7E8" w14:textId="77777777">
        <w:trPr>
          <w:trHeight w:val="309"/>
          <w:tblCellSpacing w:w="0" w:type="dxa"/>
          <w:jc w:val="center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128FA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Služba</w:t>
            </w:r>
          </w:p>
        </w:tc>
        <w:tc>
          <w:tcPr>
            <w:tcW w:w="6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DB692" w14:textId="77777777" w:rsidR="009741CA" w:rsidRDefault="0023082B">
            <w:pPr>
              <w:keepNext/>
              <w:spacing w:line="273" w:lineRule="auto"/>
              <w:jc w:val="center"/>
              <w:rPr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 xml:space="preserve">Podmínky poskytovatele regulované služby a jeho režim </w:t>
            </w:r>
          </w:p>
        </w:tc>
      </w:tr>
      <w:tr w:rsidR="009741CA" w14:paraId="6D81FA78" w14:textId="77777777">
        <w:trPr>
          <w:trHeight w:val="425"/>
          <w:tblCellSpacing w:w="0" w:type="dxa"/>
          <w:jc w:val="center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93A51" w14:textId="77777777" w:rsidR="009741CA" w:rsidRDefault="0023082B">
            <w:pPr>
              <w:keepLines/>
              <w:outlineLvl w:val="5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22.1 Zajištění podpory poskytování služeb využívajících kosmického prostoru</w:t>
            </w:r>
          </w:p>
        </w:tc>
        <w:tc>
          <w:tcPr>
            <w:tcW w:w="6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EF2A4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 xml:space="preserve">Provozovatel pozemní infrastruktury využívané pro podporu poskytování služeb využívajících kosmického prostoru, s výjimkou poskytovatele, který tuto službu poskytuje jako součást regulované služby podle bodu 16.2, je </w:t>
            </w:r>
          </w:p>
          <w:p w14:paraId="3AEF66C7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I) poskytovatelem regulované služby v režimu vyšších povinností v případě, že je velkým podnikem, nebo</w:t>
            </w:r>
          </w:p>
          <w:p w14:paraId="0D46BB09" w14:textId="77777777" w:rsidR="009741CA" w:rsidRDefault="0023082B">
            <w:pPr>
              <w:spacing w:line="273" w:lineRule="auto"/>
              <w:rPr>
                <w:u w:val="single"/>
              </w:rPr>
            </w:pPr>
            <w:r>
              <w:rPr>
                <w:color w:val="000000"/>
                <w:u w:val="single"/>
                <w:lang w:eastAsia="cs-CZ"/>
              </w:rPr>
              <w:t>II) poskytovatelem regulované služby v režimu nižších povinností v případě, že je středním podnikem.</w:t>
            </w:r>
          </w:p>
        </w:tc>
      </w:tr>
    </w:tbl>
    <w:p w14:paraId="5C8E80F1" w14:textId="77777777" w:rsidR="007B0E92" w:rsidRPr="007B0E92" w:rsidRDefault="007B0E92" w:rsidP="007B0E92">
      <w:pPr>
        <w:ind w:left="142"/>
        <w:rPr>
          <w:lang w:eastAsia="cs-CZ"/>
        </w:rPr>
      </w:pPr>
      <w:r w:rsidRPr="007B0E92">
        <w:rPr>
          <w:i/>
          <w:iCs/>
          <w:lang w:eastAsia="cs-CZ"/>
        </w:rPr>
        <w:t>CELEX 32022L2555</w:t>
      </w:r>
    </w:p>
    <w:p w14:paraId="2E72C242" w14:textId="77777777" w:rsidR="009741CA" w:rsidRDefault="0023082B">
      <w:r>
        <w:rPr>
          <w:lang w:eastAsia="cs-CZ"/>
        </w:rPr>
        <w:br w:type="textWrapping" w:clear="all"/>
      </w:r>
    </w:p>
    <w:sectPr w:rsidR="009741CA">
      <w:headerReference w:type="default" r:id="rId8"/>
      <w:pgSz w:w="12240" w:h="15840"/>
      <w:pgMar w:top="1417" w:right="1417" w:bottom="1417" w:left="1417" w:header="40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9ED13" w14:textId="77777777" w:rsidR="009741CA" w:rsidRDefault="0023082B">
      <w:r>
        <w:separator/>
      </w:r>
    </w:p>
  </w:endnote>
  <w:endnote w:type="continuationSeparator" w:id="0">
    <w:p w14:paraId="6AC00AAC" w14:textId="77777777" w:rsidR="009741CA" w:rsidRDefault="00230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A8DEE" w14:textId="77777777" w:rsidR="009741CA" w:rsidRDefault="0023082B">
      <w:r>
        <w:separator/>
      </w:r>
    </w:p>
  </w:footnote>
  <w:footnote w:type="continuationSeparator" w:id="0">
    <w:p w14:paraId="6D9A48FC" w14:textId="77777777" w:rsidR="009741CA" w:rsidRDefault="0023082B">
      <w:r>
        <w:continuationSeparator/>
      </w:r>
    </w:p>
  </w:footnote>
  <w:footnote w:id="1">
    <w:p w14:paraId="0A3742BF" w14:textId="77777777" w:rsidR="009741CA" w:rsidRDefault="0023082B">
      <w:pPr>
        <w:pStyle w:val="Textpoznpodarou"/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t xml:space="preserve"> Směrnice Evropského parlamentu a Rady (EU) 2022/2555 ze dne 14. prosince 2022 o opatřeních k zajištění vysoké společné úrovně kybernetické bezpečnosti v Unii a o změně nařízení (EU) č. 910/2014 a směrnice (EU) 2018/1972 a o zrušení směrnice (EU) 2016/1148 (směrnice NIS 2).</w:t>
      </w:r>
    </w:p>
  </w:footnote>
  <w:footnote w:id="2">
    <w:p w14:paraId="050850D6" w14:textId="77777777" w:rsidR="009741CA" w:rsidRDefault="0023082B">
      <w:pPr>
        <w:pStyle w:val="Textpoznpodarou"/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t xml:space="preserve"> Prováděcí nařízení Komise (EU) č. 1348/2014 ze dne 17. prosince 2014 o oznamování údajů za účelem provedení čl. 8 odst. 2 a 6 nařízení Evropského parlamentu a Rady (EU) č. 1227/2011 o integritě a transparentnosti velkoobchodního trhu s energií.</w:t>
      </w:r>
    </w:p>
    <w:p w14:paraId="2B11E51B" w14:textId="77777777" w:rsidR="009741CA" w:rsidRDefault="0023082B">
      <w:pPr>
        <w:pStyle w:val="Textpoznpodarou"/>
      </w:pPr>
      <w:r>
        <w:t>Nařízení Evropského parlamentu a Rady (EU) 2019/1020 ze dne 20. června 2019 o dozoru nad trhem a souladu výrobků s předpisy a o změně směrnice 2004/42/ES a nařízení (ES) č. 765/2008 a (EU) č. 305/2011.</w:t>
      </w:r>
    </w:p>
    <w:p w14:paraId="688EFB99" w14:textId="77777777" w:rsidR="009741CA" w:rsidRDefault="0023082B">
      <w:pPr>
        <w:pStyle w:val="Textpoznpodarou"/>
      </w:pPr>
      <w:r>
        <w:t>Nařízení Evropského parlamentu a Rady (EU) 2019/943 ze dne 5. června 2019 o vnitřním trhu s elektřinou.</w:t>
      </w:r>
    </w:p>
    <w:p w14:paraId="5056FEAA" w14:textId="77777777" w:rsidR="009741CA" w:rsidRDefault="0023082B">
      <w:pPr>
        <w:pStyle w:val="Textpoznpodarou"/>
      </w:pPr>
      <w:r>
        <w:t>Nařízení Evropského parlamentu a Rady (ES) č. 178/2002 ze dne 28. ledna 2002, kterým se stanoví obecné zásady a požadavky potravinového práva, zřizuje se Evropský úřad pro bezpečnost potravin a stanoví postupy týkající se bezpečnosti potravin.</w:t>
      </w:r>
    </w:p>
    <w:p w14:paraId="347490AE" w14:textId="77777777" w:rsidR="009741CA" w:rsidRDefault="0023082B">
      <w:pPr>
        <w:pStyle w:val="Textpoznpodarou"/>
      </w:pPr>
      <w:r>
        <w:t>Nařízení Evropského parlamentu a Rady (ES) č. 1907/2006 ze dne 18. prosince 2006 o registraci, hodnocení, povolování a omezování chemických látek, o zřízení Evropské agentury pro chemické látky, o změně směrnice 1999/45/ES a o zrušení nařízení Rady (EHS) č. 793/93, nařízení Komise (ES) č. 1488/94, směrnice Rady 76/769/EHS a směrnic Komise 91/155/EHS, 93/67/EHS, 93/105/ES a 2000/21/ES.</w:t>
      </w:r>
    </w:p>
    <w:p w14:paraId="76DF43A4" w14:textId="77777777" w:rsidR="009741CA" w:rsidRDefault="0023082B">
      <w:pPr>
        <w:pStyle w:val="Textpoznpodarou"/>
      </w:pPr>
      <w:r>
        <w:t xml:space="preserve">Nařízení Evropského parlamentu a Rady (ES) č. 300/2008 ze dne 11. března 2008 o společných pravidlech v oblasti ochrany civilního letectví před protiprávními činy a o zrušení nařízení (ES) č. 2320/2002. </w:t>
      </w:r>
    </w:p>
    <w:p w14:paraId="6E32E203" w14:textId="77777777" w:rsidR="009741CA" w:rsidRDefault="0023082B">
      <w:pPr>
        <w:pStyle w:val="Textpoznpodarou"/>
      </w:pPr>
      <w:r>
        <w:t>Nařízení Evropského parlamentu a Rady (ES) č. 549/2004 ze dne 10. března 2004, kterým se stanoví rámec pro vytvoření jednotného evropského nebe.</w:t>
      </w:r>
    </w:p>
    <w:p w14:paraId="31157B9C" w14:textId="77777777" w:rsidR="009741CA" w:rsidRDefault="0023082B">
      <w:pPr>
        <w:pStyle w:val="Textpoznpodarou"/>
      </w:pPr>
      <w:r>
        <w:t>Nařízení Evropského parlamentu a Rady (ES) č. 550/2004 ze dne 10. března 2004, o poskytování letových navigačních služeb v jednotném evropském nebi.</w:t>
      </w:r>
    </w:p>
    <w:p w14:paraId="2033E684" w14:textId="77777777" w:rsidR="009741CA" w:rsidRDefault="0023082B">
      <w:pPr>
        <w:pStyle w:val="Textpoznpodarou"/>
      </w:pPr>
      <w:r>
        <w:t>Nařízení Evropského parlamentu a Rady (ES) č. 725/2004 ze dne 31. března 2004, o zvýšení bezpečnosti lodí a přístavních zařízení.</w:t>
      </w:r>
    </w:p>
    <w:p w14:paraId="021F1D70" w14:textId="77777777" w:rsidR="009741CA" w:rsidRDefault="0023082B">
      <w:pPr>
        <w:pStyle w:val="Textpoznpodarou"/>
      </w:pPr>
      <w:r>
        <w:t>Nařízení Evropského parlamentu a Rady (EU) 2017/352 ze dne 15. února 2017, kterým se zřizuje rámec pro poskytování přístavních služeb a stanoví společná pravidla pro finanční transparentnost přístavů.</w:t>
      </w:r>
    </w:p>
    <w:p w14:paraId="7EB91019" w14:textId="77777777" w:rsidR="009741CA" w:rsidRDefault="0023082B">
      <w:pPr>
        <w:pStyle w:val="Textpoznpodarou"/>
      </w:pPr>
      <w:r>
        <w:t>Nařízení Evropského parlamentu a Rady (EU) č. 910/2014 ze dne 23. července 2014 o elektronické identifikaci a službách vytvářejících důvěru pro elektronické transakce na vnitřním trhu a o zrušení směrnice 1999/93/ES.</w:t>
      </w:r>
    </w:p>
    <w:p w14:paraId="1CAB9B0E" w14:textId="77777777" w:rsidR="009741CA" w:rsidRDefault="0023082B">
      <w:pPr>
        <w:pStyle w:val="Textpoznpodarou"/>
      </w:pPr>
      <w:r>
        <w:t>Nařízení Evropského parlamentu a Rady (EU) 2019/1150 ze dne 20. června 2019 o podpoře spravedlnosti a transparentnosti pro podnikatelské uživatele online zprostředkovatelských služeb.</w:t>
      </w:r>
    </w:p>
    <w:p w14:paraId="7E6817F6" w14:textId="77777777" w:rsidR="009741CA" w:rsidRDefault="0023082B">
      <w:pPr>
        <w:pStyle w:val="Textpoznpodarou"/>
      </w:pPr>
      <w:r>
        <w:t>Nařízení Evropského parlamentu a rady (EU) č. 575/2013 ze dne 26. června 2013 o obezřetnostních požadavcích na úvěrové instituce a investiční podniky a o změně nařízení (EU) č. 648/2012.</w:t>
      </w:r>
    </w:p>
    <w:p w14:paraId="7A6C3B30" w14:textId="77777777" w:rsidR="009741CA" w:rsidRDefault="0023082B">
      <w:pPr>
        <w:pStyle w:val="Textpoznpodarou"/>
      </w:pPr>
      <w:r>
        <w:t>Nařízení Evropského parlamentu a Rady (EU) č. 648/2012 ze dne 4. července 2012 o OTC derivátech, ústředních protistranách a registrech obchodních údajů.</w:t>
      </w:r>
    </w:p>
    <w:p w14:paraId="2527A656" w14:textId="77777777" w:rsidR="009741CA" w:rsidRDefault="0023082B">
      <w:pPr>
        <w:pStyle w:val="Textpoznpodarou"/>
      </w:pPr>
      <w:r>
        <w:t>Nařízení Evropského parlamentu a Rady (EU) č. 2022/2371 ze dne 23. listopadu 2022 o vážných přeshraničních zdravotních hrozbách a o zrušení rozhodnutí č. 1082/2013/EU.</w:t>
      </w:r>
    </w:p>
    <w:p w14:paraId="7D24FB7E" w14:textId="77777777" w:rsidR="009741CA" w:rsidRDefault="0023082B">
      <w:pPr>
        <w:pStyle w:val="Textpoznpodarou"/>
      </w:pPr>
      <w:r>
        <w:t>Nařízení Evropského parlamentu a Rady (EU) č. 536/2014 ze dne 16. dubna 2014 o klinických hodnoceních humánních léčivých přípravků a o zrušení směrnice 2001/20/ES.</w:t>
      </w:r>
    </w:p>
    <w:p w14:paraId="0ED11134" w14:textId="77777777" w:rsidR="009741CA" w:rsidRDefault="0023082B">
      <w:pPr>
        <w:pStyle w:val="Textpoznpodarou"/>
      </w:pPr>
      <w:r>
        <w:t>Nařízení Evropského parlamentu a Rady (EU) 2017/745 ze dne 5. dubna 2017 o zdravotnických prostředcích, změně směrnice 2001/83/ES, nařízení (ES) č. 178/2002 a nařízení (ES) č. 1223/2009 a o zrušení směrnic Rady 90/385/EHS a 93/42/EHS.</w:t>
      </w:r>
    </w:p>
    <w:p w14:paraId="058DB842" w14:textId="77777777" w:rsidR="009741CA" w:rsidRDefault="0023082B">
      <w:pPr>
        <w:pStyle w:val="Textpoznpodarou"/>
      </w:pPr>
      <w:r>
        <w:t>Nařízení Evropského parlamentu a Rady (EU) 2017/746 ze dne 5. dubna 2017 o diagnostických zdravotnických prostředcích in vitro a o zrušení směrnice 98/79/ES a rozhodnutí Komise 2010/227/EU.</w:t>
      </w:r>
    </w:p>
    <w:p w14:paraId="28E27094" w14:textId="77777777" w:rsidR="009741CA" w:rsidRDefault="0023082B">
      <w:pPr>
        <w:pStyle w:val="Textpoznpodarou"/>
      </w:pPr>
      <w:r>
        <w:t>Nařízení Evropského parlamentu a Rady (EU) 2022/123 ze dne 25. ledna 2022 o posílené úloze Evropské agentury pro léčivé přípravky při připravenosti na krize a krizovém řízení v oblasti léčivých přípravků a zdravotnických prostředků.</w:t>
      </w:r>
    </w:p>
    <w:p w14:paraId="1205A4E0" w14:textId="77777777" w:rsidR="009741CA" w:rsidRDefault="0023082B">
      <w:pPr>
        <w:pStyle w:val="Textpoznpodarou"/>
      </w:pPr>
      <w:r>
        <w:t>Nařízení Komise (EU) č. 651/2014 ze dne 17. června 2014, kterým se v souladu s články 107 a 108 Smlouvy prohlašují určité kategorie podpory za slučitelné s vnitřním trhem.</w:t>
      </w:r>
    </w:p>
    <w:p w14:paraId="7D92E74F" w14:textId="77777777" w:rsidR="009741CA" w:rsidRDefault="0023082B">
      <w:pPr>
        <w:pStyle w:val="Textpoznpodarou"/>
      </w:pPr>
      <w:r>
        <w:t>Nařízení Evropského parlamentu a Rady (EU) 2018/644 ze dne 18. dubna 2018 o službách přeshraničního dodávání balíků.</w:t>
      </w:r>
    </w:p>
  </w:footnote>
  <w:footnote w:id="3">
    <w:p w14:paraId="07C0BBE9" w14:textId="3BCA69C0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 w:rsidR="005E030E">
        <w:t xml:space="preserve"> </w:t>
      </w:r>
      <w:r>
        <w:rPr>
          <w:rStyle w:val="Znakapoznpodarou"/>
          <w:color w:val="000000"/>
        </w:rPr>
        <w:t>Nevztahuje se na regionální struktury profesních komor.</w:t>
      </w:r>
    </w:p>
  </w:footnote>
  <w:footnote w:id="4">
    <w:p w14:paraId="07F59704" w14:textId="48DC119C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 w:rsidR="005E030E">
        <w:rPr>
          <w:rStyle w:val="Znakapoznpodarou"/>
        </w:rPr>
        <w:t xml:space="preserve"> </w:t>
      </w:r>
      <w:r>
        <w:rPr>
          <w:rStyle w:val="Znakapoznpodarou"/>
          <w:color w:val="000000"/>
        </w:rPr>
        <w:t>§ 32 zákona č. 131/2000 Sb., o hlavním městě Praze</w:t>
      </w:r>
      <w:r>
        <w:rPr>
          <w:color w:val="000000"/>
        </w:rPr>
        <w:t>, ve znění pozdějších předpisů.</w:t>
      </w:r>
    </w:p>
  </w:footnote>
  <w:footnote w:id="5">
    <w:p w14:paraId="73AF1EDC" w14:textId="77777777" w:rsidR="009741CA" w:rsidRDefault="0023082B">
      <w:pPr>
        <w:pStyle w:val="Textpoznpodarou"/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t xml:space="preserve"> Zákon č. 458/2000 Sb., o podmínkách podnikání a o výkonu státní správy v energetických odvětvích a o změně některých zákonů (energetický zákon), ve znění pozdějších předpisů.</w:t>
      </w:r>
    </w:p>
  </w:footnote>
  <w:footnote w:id="6">
    <w:p w14:paraId="203FD6C9" w14:textId="3C07C76E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> </w:t>
      </w:r>
      <w:r w:rsidR="005E030E">
        <w:rPr>
          <w:rStyle w:val="Znakapoznpodarou"/>
          <w:color w:val="000000"/>
        </w:rPr>
        <w:t>Č</w:t>
      </w:r>
      <w:r>
        <w:rPr>
          <w:rStyle w:val="Znakapoznpodarou"/>
          <w:color w:val="000000"/>
        </w:rPr>
        <w:t>l. 2 bodu 8 nařízení Evropského parlamentu a Rady (EU) 2019/943 ze dne 5. června 2019 o vnitřním trhu s elektřinou.</w:t>
      </w:r>
    </w:p>
  </w:footnote>
  <w:footnote w:id="7">
    <w:p w14:paraId="4C1F900C" w14:textId="0E0FF1A8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> </w:t>
      </w:r>
      <w:r w:rsidR="005E030E">
        <w:rPr>
          <w:rStyle w:val="Znakapoznpodarou"/>
          <w:color w:val="000000"/>
        </w:rPr>
        <w:t>Č</w:t>
      </w:r>
      <w:r>
        <w:rPr>
          <w:rStyle w:val="Znakapoznpodarou"/>
          <w:color w:val="000000"/>
        </w:rPr>
        <w:t>l. 2 bodu 8 nařízení Evropského parlamentu a Rady (EU) 2019/943 ze dne 5. června 2019 o vnitřním trhu s elektřinou.</w:t>
      </w:r>
    </w:p>
  </w:footnote>
  <w:footnote w:id="8">
    <w:p w14:paraId="71E5EA95" w14:textId="77777777" w:rsidR="009741CA" w:rsidRDefault="0023082B">
      <w:pPr>
        <w:pStyle w:val="Textpoznpodarou"/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t xml:space="preserve"> Zákon č. 311/2006 Sb., o pohonných hmotách a čerpacích stanicích pohonných hmot a o změně některých souvisejících zákonů (zákon o pohonných hmotách), ve znění pozdějších předpisů.</w:t>
      </w:r>
    </w:p>
  </w:footnote>
  <w:footnote w:id="9">
    <w:p w14:paraId="749164F0" w14:textId="77777777" w:rsidR="009741CA" w:rsidRDefault="0023082B">
      <w:pPr>
        <w:pStyle w:val="Textpoznpodarou"/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t xml:space="preserve"> Zákon č. 189/1999 Sb., o nouzových zásobách ropy, o řešení stavů ropné nouze a o změně některých souvisejících zákonů (zákon o nouzových zásobách ropy), ve znění pozdějších předpisů.</w:t>
      </w:r>
    </w:p>
  </w:footnote>
  <w:footnote w:id="10">
    <w:p w14:paraId="08DA330B" w14:textId="77777777" w:rsidR="009741CA" w:rsidRDefault="0023082B">
      <w:pPr>
        <w:pStyle w:val="Textpoznpodarou"/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t xml:space="preserve"> Sdělení Českého statistického úřadu č. 400/2024 S., o aktualizaci Klasifikace ekonomických činností (CZ-NACE).</w:t>
      </w:r>
    </w:p>
    <w:p w14:paraId="35E4D72F" w14:textId="77777777" w:rsidR="009741CA" w:rsidRDefault="009741CA">
      <w:pPr>
        <w:pStyle w:val="Textpoznpodarou"/>
      </w:pPr>
    </w:p>
  </w:footnote>
  <w:footnote w:id="11">
    <w:p w14:paraId="271FE3AB" w14:textId="0BA18BAE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 w:rsidR="006A62F9">
        <w:rPr>
          <w:rStyle w:val="Znakapoznpodarou"/>
        </w:rPr>
        <w:t xml:space="preserve"> Č</w:t>
      </w:r>
      <w:r>
        <w:rPr>
          <w:rStyle w:val="Znakapoznpodarou"/>
          <w:color w:val="000000"/>
        </w:rPr>
        <w:t xml:space="preserve">l. 3 bod 2 </w:t>
      </w:r>
      <w:r>
        <w:rPr>
          <w:rStyle w:val="Znakapoznpodarou"/>
          <w:color w:val="000000"/>
          <w:shd w:val="clear" w:color="auto" w:fill="FFFFFF"/>
        </w:rPr>
        <w:t>Nařízení Evropského parlamentu a Rady (ES) č. 178/2002 ze dne 28. ledna 2002, kterým se stanoví obecné zásady a požadavky potravinového práva, zřizuje se Evropský úřad pro bezpečnost potravin a stanoví postupy týkající se bezpečnosti potravin</w:t>
      </w:r>
      <w:r w:rsidR="006A62F9">
        <w:rPr>
          <w:color w:val="000000"/>
          <w:shd w:val="clear" w:color="auto" w:fill="FFFFFF"/>
        </w:rPr>
        <w:t>.</w:t>
      </w:r>
    </w:p>
  </w:footnote>
  <w:footnote w:id="12">
    <w:p w14:paraId="0D6DD670" w14:textId="2AD325F3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 w:rsidR="006A62F9">
        <w:rPr>
          <w:rStyle w:val="Znakapoznpodarou"/>
        </w:rPr>
        <w:t xml:space="preserve"> Č</w:t>
      </w:r>
      <w:r>
        <w:rPr>
          <w:rStyle w:val="Znakapoznpodarou"/>
          <w:color w:val="000000"/>
        </w:rPr>
        <w:t xml:space="preserve">l. 3 bod 2 </w:t>
      </w:r>
      <w:r>
        <w:rPr>
          <w:rStyle w:val="Znakapoznpodarou"/>
          <w:color w:val="000000"/>
          <w:shd w:val="clear" w:color="auto" w:fill="FFFFFF"/>
        </w:rPr>
        <w:t>Nařízení Evropského parlamentu a Rady (ES) č. 178/2002 ze dne 28. ledna 2002, kterým se stanoví obecné zásady a požadavky potravinového práva, zřizuje se Evropský úřad pro bezpečnost potravin a stanoví postupy týkající se bezpečnosti potravin</w:t>
      </w:r>
      <w:r w:rsidR="006A62F9">
        <w:rPr>
          <w:color w:val="000000"/>
          <w:shd w:val="clear" w:color="auto" w:fill="FFFFFF"/>
        </w:rPr>
        <w:t>.</w:t>
      </w:r>
    </w:p>
  </w:footnote>
  <w:footnote w:id="13">
    <w:p w14:paraId="49C84CD2" w14:textId="233130C9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 xml:space="preserve"> </w:t>
      </w:r>
      <w:r w:rsidR="006A62F9">
        <w:rPr>
          <w:rStyle w:val="Znakapoznpodarou"/>
          <w:color w:val="000000"/>
        </w:rPr>
        <w:t>Č</w:t>
      </w:r>
      <w:r>
        <w:rPr>
          <w:rStyle w:val="Znakapoznpodarou"/>
          <w:color w:val="000000"/>
        </w:rPr>
        <w:t xml:space="preserve">l. 3 bod 2 </w:t>
      </w:r>
      <w:r>
        <w:rPr>
          <w:rStyle w:val="Znakapoznpodarou"/>
          <w:color w:val="000000"/>
          <w:shd w:val="clear" w:color="auto" w:fill="FFFFFF"/>
        </w:rPr>
        <w:t>Nařízení Evropského parlamentu a Rady (ES) č. 178/2002 ze dne 28. ledna 2002, kterým se stanoví obecné zásady a požadavky potravinového práva, zřizuje se Evropský úřad pro bezpečnost potravin a stanoví postupy týkající se bezpečnosti potravin</w:t>
      </w:r>
      <w:r w:rsidR="006A62F9">
        <w:rPr>
          <w:color w:val="000000"/>
          <w:shd w:val="clear" w:color="auto" w:fill="FFFFFF"/>
        </w:rPr>
        <w:t>.</w:t>
      </w:r>
    </w:p>
  </w:footnote>
  <w:footnote w:id="14">
    <w:p w14:paraId="2437EEBB" w14:textId="672DE389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 xml:space="preserve"> Nařízení Evropského parlamentu a Rady (ES) č. 1907/2006 ze dne 18. prosince 2006 o registraci, hodnocení, povolování a omezování chemických látek, o zřízení Evropské agentury pro chemické látky, o změně směrnice 1999/45/ES a o zrušení nařízení Rady (EHS) č. 793/93, nařízení Komise (ES) č. 1488/94, směrnice Rady 76/769/EHS a směrnic Komise 91/155/EHS, 93/67/EHS, 93/105/ES a 2000/21/ES</w:t>
      </w:r>
      <w:r w:rsidR="006A62F9">
        <w:rPr>
          <w:color w:val="000000"/>
        </w:rPr>
        <w:t>.</w:t>
      </w:r>
    </w:p>
  </w:footnote>
  <w:footnote w:id="15">
    <w:p w14:paraId="10CE38A1" w14:textId="58534334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 xml:space="preserve"> Nařízení Evropského parlamentu a Rady (ES) č. 1907/2006 ze dne 18. prosince 2006 o registraci, hodnocení, povolování a omezování chemických látek, o zřízení Evropské agentury pro chemické látky, o změně směrnice 1999/45/ES a o zrušení nařízení Rady (EHS) č. 793/93, nařízení Komise (ES) č. 1488/94, směrnice Rady 76/769/EHS a směrnic Komise 91/155/EHS, 93/67/EHS, 93/105/ES a 2000/21/ES</w:t>
      </w:r>
      <w:r w:rsidR="006A62F9">
        <w:rPr>
          <w:color w:val="000000"/>
        </w:rPr>
        <w:t>.</w:t>
      </w:r>
    </w:p>
  </w:footnote>
  <w:footnote w:id="16">
    <w:p w14:paraId="525F30E9" w14:textId="260830DC" w:rsidR="009741CA" w:rsidRDefault="0023082B">
      <w:pPr>
        <w:pStyle w:val="Textpoznpodarou"/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t xml:space="preserve"> Nařízení Evropského parlamentu a Rady (EU) 2019/1020 ze dne 20. června 2019 o dozoru nad trhem a souladu výrobků s předpisy a o změně směrnice 2004/42/ES a nařízení (ES) č. 765/2008 a (EU) č. 305/2011</w:t>
      </w:r>
      <w:r w:rsidR="006A62F9">
        <w:t>.</w:t>
      </w:r>
    </w:p>
  </w:footnote>
  <w:footnote w:id="17">
    <w:p w14:paraId="28E42BDE" w14:textId="1B2F504F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 xml:space="preserve"> Nařízení Evropského parlamentu a Rady (ES) č. 1907/2006 ze dne 18. prosince 2006 o registraci, hodnocení, povolování a omezování chemických látek, o zřízení Evropské agentury pro chemické látky, o změně směrnice 1999/45/ES a o zrušení nařízení Rady (EHS) č. 793/93, nařízení Komise (ES) č. 1488/94, směrnice Rady 76/769/EHS a směrnic Komise 91/155/EHS, 93/67/EHS, 93/105/ES a 2000/21/ES</w:t>
      </w:r>
      <w:r w:rsidR="006A62F9">
        <w:rPr>
          <w:color w:val="000000"/>
        </w:rPr>
        <w:t>.</w:t>
      </w:r>
    </w:p>
  </w:footnote>
  <w:footnote w:id="18">
    <w:p w14:paraId="5473B997" w14:textId="3FE67BF7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 xml:space="preserve"> Nařízení Evropského parlamentu a Rady (ES) č. 1907/2006 ze dne 18. prosince 2006 o registraci, hodnocení, povolování a omezování chemických látek, o zřízení Evropské agentury pro chemické látky, o změně směrnice 1999/45/ES a o zrušení nařízení Rady (EHS) č. 793/93, nařízení Komise (ES) č. 1488/94, směrnice Rady 76/769/EHS a směrnic Komise 91/155/EHS, 93/67/EHS, 93/105/ES a 2000/21/ES</w:t>
      </w:r>
      <w:r w:rsidR="006A62F9">
        <w:rPr>
          <w:color w:val="000000"/>
        </w:rPr>
        <w:t>.</w:t>
      </w:r>
    </w:p>
  </w:footnote>
  <w:footnote w:id="19">
    <w:p w14:paraId="76A3BCCE" w14:textId="192A896B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 xml:space="preserve"> Nařízení Evropského parlamentu a Rady (ES) č. 1907/2006 ze dne 18. prosince 2006 o registraci, hodnocení, povolování a omezování chemických látek, o zřízení Evropské agentury pro chemické látky, o změně směrnice 1999/45/ES a o zrušení nařízení Rady (EHS) č. 793/93, nařízení Komise (ES) č. 1488/94, směrnice Rady 76/769/EHS a směrnic Komise 91/155/EHS, 93/67/EHS, 93/105/ES a 2000/21/ES</w:t>
      </w:r>
      <w:r w:rsidR="006A62F9">
        <w:rPr>
          <w:color w:val="000000"/>
        </w:rPr>
        <w:t>.</w:t>
      </w:r>
    </w:p>
  </w:footnote>
  <w:footnote w:id="20">
    <w:p w14:paraId="028F1AB5" w14:textId="77777777" w:rsidR="009741CA" w:rsidRDefault="0023082B">
      <w:pPr>
        <w:pStyle w:val="Textpoznpodarou"/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t xml:space="preserve"> Zákon č. 224/2015 Sb., o prevenci závažných havárií způsobených vybranými nebezpečnými chemickými látkami nebo chemickými směsmi a o změně zákona č. 634/2004 Sb., o správních poplatcích, ve znění pozdějších předpisů, (zákon o prevenci závažných havárií), ve znění pozdějších předpisů.</w:t>
      </w:r>
    </w:p>
  </w:footnote>
  <w:footnote w:id="21">
    <w:p w14:paraId="50472E2B" w14:textId="5FE495B5" w:rsidR="00C61498" w:rsidRDefault="00C61498" w:rsidP="00C61498">
      <w:pPr>
        <w:pStyle w:val="Textpoznpodarou"/>
      </w:pPr>
      <w:r>
        <w:rPr>
          <w:rStyle w:val="Znakapoznpodarou"/>
        </w:rPr>
        <w:footnoteRef/>
      </w:r>
      <w:r>
        <w:t>) Zákon č. 274/2001 Sb., o vodovodech a kanalizacích pro veřejnou potřebu a o změně některých zákonů (zákon o vodovodech a kanalizacích), ve znění pozdějších předpisů.</w:t>
      </w:r>
    </w:p>
  </w:footnote>
  <w:footnote w:id="22">
    <w:p w14:paraId="47004C93" w14:textId="77777777" w:rsidR="009741CA" w:rsidRDefault="0023082B">
      <w:pPr>
        <w:pStyle w:val="Textpoznpodarou"/>
      </w:pPr>
      <w:r>
        <w:rPr>
          <w:rStyle w:val="Znakapoznpodarou"/>
        </w:rPr>
        <w:footnoteRef/>
      </w:r>
      <w:r>
        <w:t>) Zákon č. 541/2020 Sb., o odpadech, ve znění pozdějších předpisů.</w:t>
      </w:r>
    </w:p>
  </w:footnote>
  <w:footnote w:id="23">
    <w:p w14:paraId="71866D6E" w14:textId="77777777" w:rsidR="009741CA" w:rsidRDefault="0023082B">
      <w:pPr>
        <w:pStyle w:val="Textpoznpodarou"/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t xml:space="preserve"> Zákon č. 49/1997 Sb., o civilním letectví, ve znění pozdějších předpisů.</w:t>
      </w:r>
    </w:p>
  </w:footnote>
  <w:footnote w:id="24">
    <w:p w14:paraId="4D21177C" w14:textId="614CB9A5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 xml:space="preserve"> Nařízení Evropského parlamentu a Rady (ES) č. 300/2008 ze dne 11. března 2008 o společných pravidlech v oblasti ochrany civilního letectví před protiprávními činy </w:t>
      </w:r>
      <w:r>
        <w:rPr>
          <w:color w:val="000000"/>
        </w:rPr>
        <w:t>a o zrušení nařízení (ES) č. 2320/2002</w:t>
      </w:r>
      <w:r w:rsidR="000E2AB0">
        <w:rPr>
          <w:color w:val="000000"/>
        </w:rPr>
        <w:t>.</w:t>
      </w:r>
      <w:r>
        <w:rPr>
          <w:rStyle w:val="Znakapoznpodarou"/>
          <w:color w:val="000000"/>
        </w:rPr>
        <w:t xml:space="preserve"> </w:t>
      </w:r>
    </w:p>
  </w:footnote>
  <w:footnote w:id="25">
    <w:p w14:paraId="098EDA13" w14:textId="428D99C3" w:rsidR="009741CA" w:rsidRDefault="0023082B">
      <w:pPr>
        <w:pStyle w:val="Textpoznpodarou"/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> Nařízení Evropského parlamentu a Rady (ES) č. 300/2008 ze dne 11. března 2008 o společných pravidlech v oblasti ochrany civilního letectví před protiprávními činy</w:t>
      </w:r>
      <w:r>
        <w:rPr>
          <w:color w:val="000000"/>
        </w:rPr>
        <w:t xml:space="preserve"> a o zrušení nařízení (ES) č. 2320/2002.</w:t>
      </w:r>
    </w:p>
  </w:footnote>
  <w:footnote w:id="26">
    <w:p w14:paraId="4850BF34" w14:textId="43BF1784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 xml:space="preserve"> Nařízení Evropského parlamentu a Rady (ES) č. 549/2004 ze dne 10. března 2004, kterým se stanoví rámec pro vytvoření jednotného evropského nebe.</w:t>
      </w:r>
    </w:p>
  </w:footnote>
  <w:footnote w:id="27">
    <w:p w14:paraId="5CC3FF7C" w14:textId="6660887D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 xml:space="preserve"> Nařízení Evropského parlamentu a Rady (ES) č. 549/2004 ze dne 10. března 2004, kterým se stanoví rámec pro vytvoření jednotného evropského nebe.</w:t>
      </w:r>
    </w:p>
  </w:footnote>
  <w:footnote w:id="28">
    <w:p w14:paraId="662D30D4" w14:textId="5C0D7C4A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 w:rsidR="00A04157">
        <w:rPr>
          <w:rStyle w:val="Znakapoznpodarou"/>
          <w:color w:val="000000"/>
        </w:rPr>
        <w:t xml:space="preserve"> </w:t>
      </w:r>
      <w:r>
        <w:rPr>
          <w:rStyle w:val="Znakapoznpodarou"/>
          <w:color w:val="000000"/>
          <w:shd w:val="clear" w:color="auto" w:fill="FFFFFF"/>
        </w:rPr>
        <w:t>Nařízení Evropského parlamentu a Rady (ES) č. 549/2004 ze dne 10. března 2004, kterým se stanoví rámec pro</w:t>
      </w:r>
      <w:r w:rsidR="00A04157">
        <w:rPr>
          <w:rStyle w:val="Znakapoznpodarou"/>
          <w:color w:val="000000"/>
          <w:shd w:val="clear" w:color="auto" w:fill="FFFFFF"/>
        </w:rPr>
        <w:t> </w:t>
      </w:r>
      <w:r>
        <w:rPr>
          <w:rStyle w:val="Znakapoznpodarou"/>
          <w:color w:val="000000"/>
          <w:shd w:val="clear" w:color="auto" w:fill="FFFFFF"/>
        </w:rPr>
        <w:t>vytvoření jednotného evropského nebe.</w:t>
      </w:r>
    </w:p>
  </w:footnote>
  <w:footnote w:id="29">
    <w:p w14:paraId="6EB72DB9" w14:textId="22939113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 </w:t>
      </w:r>
      <w:r>
        <w:t xml:space="preserve">Čl. 7 a čl. 9 </w:t>
      </w:r>
      <w:bookmarkStart w:id="6" w:name="_Hlk190765260"/>
      <w:r>
        <w:t xml:space="preserve">nařízení </w:t>
      </w:r>
      <w:bookmarkEnd w:id="6"/>
      <w:r>
        <w:t>Evropského parlamentu a Rady (ES) č. 550/2004 ze dne 10. března 2004, o poskytování letových navigačních služeb v jednotném evropském nebi.</w:t>
      </w:r>
    </w:p>
  </w:footnote>
  <w:footnote w:id="30">
    <w:p w14:paraId="046203F4" w14:textId="77777777" w:rsidR="009741CA" w:rsidRDefault="0023082B">
      <w:pPr>
        <w:pStyle w:val="Textpoznpodarou"/>
      </w:pPr>
      <w:r>
        <w:rPr>
          <w:rStyle w:val="Znakapoznpodarou"/>
        </w:rPr>
        <w:footnoteRef/>
      </w:r>
      <w:r>
        <w:t>) Zákon č. 77/2002 Sb., o akciové společnosti České dráhy, státní organizaci Správa železnic a o změně zákona č. 266/1994 Sb., o dráhách, ve znění pozdějších předpisů, a zákona č. 77/1997 Sb., o státním podniku, ve znění pozdějších předpisů.</w:t>
      </w:r>
    </w:p>
  </w:footnote>
  <w:footnote w:id="31">
    <w:p w14:paraId="3F3E50ED" w14:textId="77777777" w:rsidR="009741CA" w:rsidRDefault="0023082B">
      <w:pPr>
        <w:pStyle w:val="Textpoznpodarou"/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t xml:space="preserve"> Zákon č. 266/1994 Sb., o dráhách, ve znění pozdějších předpisů.</w:t>
      </w:r>
    </w:p>
  </w:footnote>
  <w:footnote w:id="32">
    <w:p w14:paraId="54B37128" w14:textId="27906391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> </w:t>
      </w:r>
      <w:r>
        <w:rPr>
          <w:rStyle w:val="Znakapoznpodarou"/>
          <w:color w:val="000000"/>
          <w:shd w:val="clear" w:color="auto" w:fill="FFFFFF"/>
        </w:rPr>
        <w:t>Nařízení Evropského parlamentu a Rady (ES) č. 725/2004 ze dne 31. března 2004, o zvýšení bezpečnosti lodí a přístavních zařízení</w:t>
      </w:r>
      <w:r w:rsidR="00A04157">
        <w:rPr>
          <w:color w:val="000000"/>
          <w:shd w:val="clear" w:color="auto" w:fill="FFFFFF"/>
        </w:rPr>
        <w:t>.</w:t>
      </w:r>
    </w:p>
  </w:footnote>
  <w:footnote w:id="33">
    <w:p w14:paraId="0308FC4D" w14:textId="0CA5D064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> </w:t>
      </w:r>
      <w:r>
        <w:rPr>
          <w:rStyle w:val="Znakapoznpodarou"/>
          <w:color w:val="000000"/>
          <w:shd w:val="clear" w:color="auto" w:fill="FFFFFF"/>
        </w:rPr>
        <w:t>Nařízení Evropského parlamentu a Rady (EU) 2017/352 ze dne 15. února 2017, kterým se zřizuje rámec pro poskytování přístavních služeb a stanoví společná pravidla pro finanční transparentnost přístavů</w:t>
      </w:r>
      <w:r>
        <w:rPr>
          <w:color w:val="000000"/>
          <w:shd w:val="clear" w:color="auto" w:fill="FFFFFF"/>
        </w:rPr>
        <w:t>.</w:t>
      </w:r>
    </w:p>
  </w:footnote>
  <w:footnote w:id="34">
    <w:p w14:paraId="0AC3D79D" w14:textId="0B77D0BF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> </w:t>
      </w:r>
      <w:r>
        <w:rPr>
          <w:rStyle w:val="Znakapoznpodarou"/>
          <w:color w:val="000000"/>
          <w:shd w:val="clear" w:color="auto" w:fill="FFFFFF"/>
        </w:rPr>
        <w:t>Nařízení Evropského parlamentu a Rady (EU) 2017/352 ze dne 15. února 2017, kterým se zřizuje rámec pro poskytování přístavních služeb a stanoví společná pravidla pro finanční transparentnost přístavů</w:t>
      </w:r>
      <w:r>
        <w:rPr>
          <w:color w:val="000000"/>
          <w:shd w:val="clear" w:color="auto" w:fill="FFFFFF"/>
        </w:rPr>
        <w:t>.</w:t>
      </w:r>
    </w:p>
  </w:footnote>
  <w:footnote w:id="35">
    <w:p w14:paraId="16335A03" w14:textId="77777777" w:rsidR="009741CA" w:rsidRDefault="0023082B">
      <w:pPr>
        <w:pStyle w:val="Textpoznpodarou"/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t xml:space="preserve"> Zákon č. 13/1997 Sb., o pozemních komunikacích, ve znění pozdějších předpisů.</w:t>
      </w:r>
    </w:p>
  </w:footnote>
  <w:footnote w:id="36">
    <w:p w14:paraId="4B10E37F" w14:textId="77777777" w:rsidR="009741CA" w:rsidRDefault="0023082B">
      <w:pPr>
        <w:pStyle w:val="Textpoznpodarou"/>
      </w:pPr>
      <w:r>
        <w:rPr>
          <w:rStyle w:val="Znakapoznpodarou"/>
        </w:rPr>
        <w:footnoteRef/>
      </w:r>
      <w:r>
        <w:t>) Zákon č. 127/2005 Sb., o elektronických komunikacích a o změně některých souvisejících zákonů (zákon o elektronických komunikacích), ve znění pozdějších předpisů.</w:t>
      </w:r>
    </w:p>
  </w:footnote>
  <w:footnote w:id="37">
    <w:p w14:paraId="61F4557D" w14:textId="77777777" w:rsidR="009741CA" w:rsidRDefault="0023082B">
      <w:pPr>
        <w:pStyle w:val="Textpoznpodarou"/>
      </w:pPr>
      <w:r>
        <w:rPr>
          <w:rStyle w:val="Znakapoznpodarou"/>
        </w:rPr>
        <w:footnoteRef/>
      </w:r>
      <w:r>
        <w:t>) Doporučení Komise 2003/361/ES ze dne 6. května 2003 o definici mikropodniků a malých a středních podniků.</w:t>
      </w:r>
    </w:p>
  </w:footnote>
  <w:footnote w:id="38">
    <w:p w14:paraId="7580968A" w14:textId="316333BE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 xml:space="preserve"> § 6i odst. 1 písm. a) zákona č. 365/2000 Sb., o informačních systémech veřejné správy a o změně některých zákonů, ve znění pozdějších předpisů</w:t>
      </w:r>
      <w:r>
        <w:rPr>
          <w:color w:val="000000"/>
        </w:rPr>
        <w:t>.</w:t>
      </w:r>
    </w:p>
  </w:footnote>
  <w:footnote w:id="39">
    <w:p w14:paraId="611C2F2E" w14:textId="1653C9B7" w:rsidR="009741CA" w:rsidRDefault="0023082B">
      <w:pPr>
        <w:pStyle w:val="Textpoznpodarou"/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t xml:space="preserve"> Zákon č. 250/2017 Sb., o elektronické identifikaci, ve znění pozdějších předpisů.</w:t>
      </w:r>
    </w:p>
  </w:footnote>
  <w:footnote w:id="40">
    <w:p w14:paraId="114AEC14" w14:textId="10F72A0E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 xml:space="preserve"> Nařízení Evropského parlamentu a Rady (EU) č. 910/2014 ze dne 23. července 2014 o elektronické identifikaci a službách vytvářejících důvěru pro elektronické transakce na vnitřním trhu</w:t>
      </w:r>
      <w:r>
        <w:rPr>
          <w:color w:val="000000"/>
        </w:rPr>
        <w:t xml:space="preserve"> a o zrušení směrnice 1999/93/ES.</w:t>
      </w:r>
    </w:p>
  </w:footnote>
  <w:footnote w:id="41">
    <w:p w14:paraId="024F721E" w14:textId="76394C09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 xml:space="preserve"> Nařízení Evropského parlamentu a Rady (EU) č. 910/2014 ze dne 23. července 2014 o elektronické identifikaci a službách vytvářejících důvěru pro elektronické transakce na vnitřním trhu</w:t>
      </w:r>
      <w:r>
        <w:rPr>
          <w:color w:val="000000"/>
        </w:rPr>
        <w:t xml:space="preserve"> a o zrušení směrnice 1999/93/ES.</w:t>
      </w:r>
    </w:p>
  </w:footnote>
  <w:footnote w:id="42">
    <w:p w14:paraId="3CD99AE0" w14:textId="77777777" w:rsidR="009741CA" w:rsidRDefault="0023082B">
      <w:pPr>
        <w:pStyle w:val="Textpoznpodarou"/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t xml:space="preserve"> Zákon č. 634/1992 Sb., zákon o ochraně spotřebitele, ve znění pozdějších předpisů.</w:t>
      </w:r>
    </w:p>
  </w:footnote>
  <w:footnote w:id="43">
    <w:p w14:paraId="03176324" w14:textId="5CB57932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 xml:space="preserve"> Čl. 2 odst. 5 nařízení Evropského parlamentu a Rady (EU) 2019/1150 ze dne 20. června 2019 o podpoře spravedlnosti a transparentnosti pro podnikatelské uživatele online zprostředkovatelských služeb</w:t>
      </w:r>
      <w:r>
        <w:rPr>
          <w:rStyle w:val="Znakapoznpodarou"/>
        </w:rPr>
        <w:t>.</w:t>
      </w:r>
    </w:p>
  </w:footnote>
  <w:footnote w:id="44">
    <w:p w14:paraId="33430571" w14:textId="4E8BDEB7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 xml:space="preserve"> Čl. 2 odst. 5 nařízení Evropského parlamentu a Rady (EU) 2019/1150 ze dne 20. června 2019 o podpoře spravedlnosti a transparentnosti pro podnikatelské uživatele online zprostředkovatelských služeb</w:t>
      </w:r>
      <w:r w:rsidR="007C5786">
        <w:rPr>
          <w:color w:val="000000"/>
        </w:rPr>
        <w:t>.</w:t>
      </w:r>
    </w:p>
  </w:footnote>
  <w:footnote w:id="45">
    <w:p w14:paraId="2D347DB8" w14:textId="482F3ACA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> Nařízení Evropského parlamentu a rady (EU) č. 575/2013 ze dne 26. června 2013 o obezřetnostních požadavcích na úvěrové instituce a investiční podniky a o změně nařízení (EU) č. 648/2012</w:t>
      </w:r>
      <w:r w:rsidR="007C5786">
        <w:rPr>
          <w:color w:val="000000"/>
        </w:rPr>
        <w:t>.</w:t>
      </w:r>
    </w:p>
  </w:footnote>
  <w:footnote w:id="46">
    <w:p w14:paraId="51C7D921" w14:textId="06BE332B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> Nařízení Evropského parlamentu a rady (EU) č. 575/2013 ze dne 26. června 2013 o obezřetnostních požadavcích na úvěrové instituce a investiční podniky a o změně nařízení (EU) č. 648/2012</w:t>
      </w:r>
      <w:r w:rsidR="007C5786">
        <w:rPr>
          <w:color w:val="000000"/>
        </w:rPr>
        <w:t>.</w:t>
      </w:r>
    </w:p>
  </w:footnote>
  <w:footnote w:id="47">
    <w:p w14:paraId="7AE1A64B" w14:textId="77777777" w:rsidR="009741CA" w:rsidRDefault="0023082B">
      <w:pPr>
        <w:pStyle w:val="Textpoznpodarou"/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t xml:space="preserve"> Zákon č. 256/2004 Sb., o podnikání na kapitálovém trhu, ve znění pozdějších předpisů.</w:t>
      </w:r>
    </w:p>
  </w:footnote>
  <w:footnote w:id="48">
    <w:p w14:paraId="3DB58D3F" w14:textId="6D031C54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> </w:t>
      </w:r>
      <w:r>
        <w:rPr>
          <w:rStyle w:val="Znakapoznpodarou"/>
          <w:color w:val="000000"/>
          <w:shd w:val="clear" w:color="auto" w:fill="FFFFFF"/>
        </w:rPr>
        <w:t>Nařízení Evropského parlamentu a Rady (EU) č. 648/2012 ze dne 4. července 2012 o OTC derivátech, ústředních protistranách a registrech obchodních údajů</w:t>
      </w:r>
      <w:r w:rsidR="00DB3F05">
        <w:rPr>
          <w:color w:val="000000"/>
          <w:shd w:val="clear" w:color="auto" w:fill="FFFFFF"/>
        </w:rPr>
        <w:t>.</w:t>
      </w:r>
    </w:p>
  </w:footnote>
  <w:footnote w:id="49">
    <w:p w14:paraId="78F8896B" w14:textId="1FC5E09B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> </w:t>
      </w:r>
      <w:r>
        <w:rPr>
          <w:rStyle w:val="Znakapoznpodarou"/>
          <w:color w:val="000000"/>
          <w:shd w:val="clear" w:color="auto" w:fill="FFFFFF"/>
        </w:rPr>
        <w:t>Nařízení Evropského parlamentu a Rady (EU) č. 648/2012 ze dne 4. července 2012 o OTC derivátech, ústředních protistranách a registrech obchodních údajů</w:t>
      </w:r>
      <w:r w:rsidR="00DB3F05">
        <w:rPr>
          <w:color w:val="000000"/>
          <w:shd w:val="clear" w:color="auto" w:fill="FFFFFF"/>
        </w:rPr>
        <w:t>.</w:t>
      </w:r>
    </w:p>
  </w:footnote>
  <w:footnote w:id="50">
    <w:p w14:paraId="71BCBE69" w14:textId="4C1D0EF2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> § 7 zákona č. 370/2017 Sb., o platebním styku</w:t>
      </w:r>
      <w:r>
        <w:rPr>
          <w:color w:val="000000"/>
        </w:rPr>
        <w:t>, ve znění pozdějších předpisů.</w:t>
      </w:r>
    </w:p>
  </w:footnote>
  <w:footnote w:id="51">
    <w:p w14:paraId="70E1BBC0" w14:textId="60304BB3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 xml:space="preserve"> § 2 zákona č. 372/2011 Sb., o zdravotních službách</w:t>
      </w:r>
      <w:r w:rsidR="00DB3F05">
        <w:rPr>
          <w:color w:val="000000"/>
        </w:rPr>
        <w:t>, ve znění pozdějších předpisů.</w:t>
      </w:r>
    </w:p>
  </w:footnote>
  <w:footnote w:id="52">
    <w:p w14:paraId="1EECAD76" w14:textId="54FF2800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 xml:space="preserve"> § 16 zákona č. 372/2011 Sb., o zdravotních službách</w:t>
      </w:r>
      <w:r w:rsidR="00DB3F05">
        <w:rPr>
          <w:color w:val="000000"/>
        </w:rPr>
        <w:t>, ve znění pozdějších předpisů.</w:t>
      </w:r>
    </w:p>
  </w:footnote>
  <w:footnote w:id="53">
    <w:p w14:paraId="78C75351" w14:textId="52A8D7AE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 xml:space="preserve"> § 8 odst. 1 zákona č. 374/2011 Sb., o zdravotnické záchranné službě</w:t>
      </w:r>
      <w:r w:rsidR="00DB3F05">
        <w:rPr>
          <w:color w:val="000000"/>
        </w:rPr>
        <w:t>, ve znění pozdějších předpisů.</w:t>
      </w:r>
    </w:p>
  </w:footnote>
  <w:footnote w:id="54">
    <w:p w14:paraId="11D44742" w14:textId="5852C4EF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> </w:t>
      </w:r>
      <w:r>
        <w:rPr>
          <w:rStyle w:val="Znakapoznpodarou"/>
          <w:color w:val="000000"/>
          <w:shd w:val="clear" w:color="auto" w:fill="FFFFFF"/>
        </w:rPr>
        <w:t xml:space="preserve">Čl. 15 </w:t>
      </w:r>
      <w:r>
        <w:rPr>
          <w:color w:val="000000"/>
          <w:shd w:val="clear" w:color="auto" w:fill="FFFFFF"/>
        </w:rPr>
        <w:t>Nařízení Evropského parlamentu a Rady (EU) č. 2022/2371 ze dne 23. listopadu 2022 o vážných přeshraničních zdravotních hrozbách a o zrušení rozhodnutí č. 1082/2013/EU.</w:t>
      </w:r>
    </w:p>
  </w:footnote>
  <w:footnote w:id="55">
    <w:p w14:paraId="17BE7A22" w14:textId="6ECF8ABE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> </w:t>
      </w:r>
      <w:r>
        <w:rPr>
          <w:rStyle w:val="Znakapoznpodarou"/>
          <w:color w:val="000000"/>
          <w:shd w:val="clear" w:color="auto" w:fill="FFFFFF"/>
        </w:rPr>
        <w:t xml:space="preserve">Čl. 15 </w:t>
      </w:r>
      <w:r>
        <w:rPr>
          <w:color w:val="000000"/>
          <w:shd w:val="clear" w:color="auto" w:fill="FFFFFF"/>
        </w:rPr>
        <w:t>Nařízení Evropského parlamentu a Rady (EU) č. 2022/2371 ze dne 23. listopadu 2022 o vážných přeshraničních zdravotních hrozbách a o zrušení rozhodnutí č. 1082/2013/EU.</w:t>
      </w:r>
    </w:p>
  </w:footnote>
  <w:footnote w:id="56">
    <w:p w14:paraId="016024F3" w14:textId="77777777" w:rsidR="009741CA" w:rsidRDefault="0023082B">
      <w:pPr>
        <w:pStyle w:val="Textpoznpodarou"/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t xml:space="preserve"> Zákon č. 378/2007 Sb., o léčivech a o změnách některých souvisejících zákonů (zákon o léčivech), ve znění pozdějších předpisů.</w:t>
      </w:r>
    </w:p>
  </w:footnote>
  <w:footnote w:id="57">
    <w:p w14:paraId="60763366" w14:textId="30C567B4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 xml:space="preserve"> Nařízení Evropského parlamentu a Rady (EU) č. 536/2014 ze dne 16. dubna 2014 o klinických hodnoceních humánních léčivých přípravků a o zrušení směrnice 2001/20/ES</w:t>
      </w:r>
      <w:r w:rsidR="00DB3F05">
        <w:rPr>
          <w:color w:val="000000"/>
        </w:rPr>
        <w:t>.</w:t>
      </w:r>
    </w:p>
  </w:footnote>
  <w:footnote w:id="58">
    <w:p w14:paraId="319EC7F1" w14:textId="70E21E71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> </w:t>
      </w:r>
      <w:r>
        <w:rPr>
          <w:rStyle w:val="Znakapoznpodarou"/>
          <w:color w:val="000000"/>
          <w:shd w:val="clear" w:color="auto" w:fill="FFFFFF"/>
        </w:rPr>
        <w:t>Nařízení Evropského parlamentu a Rady (EU) 2017/745 ze dne 5. dubna 2017 o zdravotnických prostředcích, změně směrnice 2001/83/ES, nařízení (ES) č. 178/2002 a nařízení (ES) č. 1223/2009 a o zrušení směrnic Rady 90/385/EHS a 93/42/EHS</w:t>
      </w:r>
      <w:r w:rsidR="00D55D85">
        <w:rPr>
          <w:color w:val="000000"/>
          <w:shd w:val="clear" w:color="auto" w:fill="FFFFFF"/>
        </w:rPr>
        <w:t>.</w:t>
      </w:r>
    </w:p>
  </w:footnote>
  <w:footnote w:id="59">
    <w:p w14:paraId="33693F78" w14:textId="10E8F418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  <w:color w:val="000000"/>
        </w:rPr>
        <w:t> </w:t>
      </w:r>
      <w:r>
        <w:rPr>
          <w:rStyle w:val="Znakapoznpodarou"/>
          <w:color w:val="000000"/>
          <w:shd w:val="clear" w:color="auto" w:fill="FFFFFF"/>
        </w:rPr>
        <w:t>Nařízení Evropského parlamentu a Rady (EU) 2017/745 ze dne 5. dubna 2017 o zdravotnických prostředcích, změně směrnice 2001/83/ES, nařízení (ES) č. 178/2002 a nařízení (ES) č. 1223/2009 a o zrušení směrnic Rady 90/385/EHS a 93/42/EHS</w:t>
      </w:r>
      <w:r w:rsidR="00D55D85">
        <w:rPr>
          <w:color w:val="000000"/>
          <w:shd w:val="clear" w:color="auto" w:fill="FFFFFF"/>
        </w:rPr>
        <w:t>.</w:t>
      </w:r>
    </w:p>
  </w:footnote>
  <w:footnote w:id="60">
    <w:p w14:paraId="67B4AD0B" w14:textId="077949C4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 xml:space="preserve"> Nařízení Evropského parlamentu a Rady (EU) 2017/746 ze dne 5. dubna 2017 o diagnostických zdravotnických prostředcích in vitro a o zrušení směrnice 98/79/ES a rozhodnutí Komise 2010/227/EU</w:t>
      </w:r>
      <w:r w:rsidR="00D55D85">
        <w:rPr>
          <w:color w:val="000000"/>
        </w:rPr>
        <w:t>.</w:t>
      </w:r>
    </w:p>
  </w:footnote>
  <w:footnote w:id="61">
    <w:p w14:paraId="195F5FA8" w14:textId="047FCBC8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 xml:space="preserve"> Nařízení Evropského parlamentu a Rady (EU) 2017/746 ze dne 5. dubna 2017 o diagnostických zdravotnických prostředcích in vitro a o zrušení směrnice 98/79/ES a rozhodnutí Komise 2010/227/EU</w:t>
      </w:r>
      <w:r w:rsidR="00D55D85">
        <w:rPr>
          <w:color w:val="000000"/>
        </w:rPr>
        <w:t>.</w:t>
      </w:r>
    </w:p>
  </w:footnote>
  <w:footnote w:id="62">
    <w:p w14:paraId="7AE56FA4" w14:textId="00992D5D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 xml:space="preserve"> Čl. 22 </w:t>
      </w:r>
      <w:r>
        <w:rPr>
          <w:rStyle w:val="Znakapoznpodarou"/>
          <w:color w:val="000000"/>
          <w:shd w:val="clear" w:color="auto" w:fill="FFFFFF"/>
        </w:rPr>
        <w:t>Nařízení Evropského parlamentu a Rady (EU) 2022/123 ze dne 25. ledna 2022 o posílené úloze Evropské agentury pro léčivé přípravky při připravenosti na krize a krizovém řízení v oblasti léčivých přípravků a zdravotnických prostředků</w:t>
      </w:r>
      <w:r w:rsidR="00D55D85">
        <w:rPr>
          <w:color w:val="000000"/>
          <w:shd w:val="clear" w:color="auto" w:fill="FFFFFF"/>
        </w:rPr>
        <w:t>.</w:t>
      </w:r>
    </w:p>
  </w:footnote>
  <w:footnote w:id="63">
    <w:p w14:paraId="4EF8EEF2" w14:textId="7A335783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 xml:space="preserve"> Čl. 22 </w:t>
      </w:r>
      <w:r>
        <w:rPr>
          <w:rStyle w:val="Znakapoznpodarou"/>
          <w:color w:val="000000"/>
          <w:shd w:val="clear" w:color="auto" w:fill="FFFFFF"/>
        </w:rPr>
        <w:t>Nařízení Evropského parlamentu a Rady (EU) 2022/123 ze dne 25. ledna 2022 o posílené úloze Evropské agentury pro léčivé přípravky při připravenosti na krize a krizovém řízení v oblasti léčivých přípravků a zdravotnických prostředků</w:t>
      </w:r>
      <w:r w:rsidR="00D55D85">
        <w:rPr>
          <w:color w:val="000000"/>
          <w:shd w:val="clear" w:color="auto" w:fill="FFFFFF"/>
        </w:rPr>
        <w:t>.</w:t>
      </w:r>
    </w:p>
  </w:footnote>
  <w:footnote w:id="64">
    <w:p w14:paraId="3EF3AA3B" w14:textId="5A706812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> § 2 zákona č. 341/2005 Sb., o veřejných výzkumných institucích</w:t>
      </w:r>
      <w:r w:rsidR="00BD226E">
        <w:rPr>
          <w:color w:val="000000"/>
        </w:rPr>
        <w:t>, ve znění pozdějších předpisů.</w:t>
      </w:r>
    </w:p>
  </w:footnote>
  <w:footnote w:id="65">
    <w:p w14:paraId="24D67DFD" w14:textId="4F294B40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 xml:space="preserve"> Čl. 2 bod 83 </w:t>
      </w:r>
      <w:r>
        <w:rPr>
          <w:rStyle w:val="Znakapoznpodarou"/>
          <w:color w:val="000000"/>
          <w:shd w:val="clear" w:color="auto" w:fill="FFFFFF"/>
        </w:rPr>
        <w:t>nařízení Komise (EU) č. 651/2014</w:t>
      </w:r>
      <w:r>
        <w:t xml:space="preserve"> </w:t>
      </w:r>
      <w:r>
        <w:rPr>
          <w:color w:val="000000"/>
          <w:shd w:val="clear" w:color="auto" w:fill="FFFFFF"/>
        </w:rPr>
        <w:t>ze dne 17. června 2014, kterým se v souladu s články 107 a 108 Smlouvy prohlašují určité kategorie podpory za slučitelné s vnitřním trhem</w:t>
      </w:r>
      <w:r w:rsidR="00BD226E">
        <w:rPr>
          <w:color w:val="000000"/>
          <w:shd w:val="clear" w:color="auto" w:fill="FFFFFF"/>
        </w:rPr>
        <w:t>.</w:t>
      </w:r>
    </w:p>
  </w:footnote>
  <w:footnote w:id="66">
    <w:p w14:paraId="53AC239B" w14:textId="275FEE2D" w:rsidR="009741CA" w:rsidRDefault="0023082B">
      <w:pPr>
        <w:pStyle w:val="Textpoznpodarou"/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t xml:space="preserve"> § 2 odst. 1 písm. b) zákona č. 130/2002 Sb., o podpoře výzkumu a vývoje z veřejných prostředků a o změně některých souvisejících zákonů (zákon o podpoře výzkumu a vývoje), ve znění pozdějších předpisů.</w:t>
      </w:r>
    </w:p>
  </w:footnote>
  <w:footnote w:id="67">
    <w:p w14:paraId="0DDEE334" w14:textId="77777777" w:rsidR="009741CA" w:rsidRDefault="0023082B">
      <w:pPr>
        <w:pStyle w:val="Textpoznpodarou"/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t xml:space="preserve"> Čl. 6 bod 41 směrnice Evropského parlamentu a Rady (EU) 2022/2555 ze dne 14. prosince 2022, o opatřeních k zajištění vysoké společné úrovně kybernetické bezpečnosti v Unii a o změně nařízení (EU) č. 910/2014 a směrnice (EU) 2018/1972 a o zrušení směrnice (EU) 2016/1148.</w:t>
      </w:r>
    </w:p>
  </w:footnote>
  <w:footnote w:id="68">
    <w:p w14:paraId="3ABEF8F7" w14:textId="77777777" w:rsidR="009741CA" w:rsidRDefault="0023082B">
      <w:pPr>
        <w:pStyle w:val="Textpoznpodarou"/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t xml:space="preserve"> § 2 odst. 1 písm. b) zákona č. 130/2002 Sb., o podpoře výzkumu a vývoje z veřejných prostředků a o změně některých souvisejících zákonů (zákon o podpoře výzkumu a vývoje).</w:t>
      </w:r>
    </w:p>
  </w:footnote>
  <w:footnote w:id="69">
    <w:p w14:paraId="4B61E29D" w14:textId="77777777" w:rsidR="009741CA" w:rsidRDefault="0023082B">
      <w:pPr>
        <w:pStyle w:val="Textpoznpodarou"/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t xml:space="preserve"> Zákon č. 38/1994 Sb., o zahraničním obchodu s vojenským materiálem, ve znění pozdějších předpisů.</w:t>
      </w:r>
    </w:p>
  </w:footnote>
  <w:footnote w:id="70">
    <w:p w14:paraId="053F746F" w14:textId="3C9095B4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> Doporučení Komise (EU) 2023/2113 ze dne 3. října 2023 o technologických oblastech s kritickým významem pro hospodářskou bezpečnost EU za účelem dalšího posouzení rizik s členskými státy</w:t>
      </w:r>
      <w:r w:rsidR="00BD226E">
        <w:rPr>
          <w:color w:val="000000"/>
        </w:rPr>
        <w:t>.</w:t>
      </w:r>
    </w:p>
  </w:footnote>
  <w:footnote w:id="71">
    <w:p w14:paraId="6E62802B" w14:textId="292B2A63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> Doporučení Komise (EU) 2023/2113 ze dne 3. října 2023 o technologických oblastech s kritickým významem pro hospodářskou bezpečnost EU za účelem dalšího posouzení rizik s členskými státy</w:t>
      </w:r>
      <w:r>
        <w:rPr>
          <w:color w:val="000000"/>
        </w:rPr>
        <w:t>.</w:t>
      </w:r>
    </w:p>
  </w:footnote>
  <w:footnote w:id="72">
    <w:p w14:paraId="53DBD427" w14:textId="77777777" w:rsidR="009741CA" w:rsidRDefault="0023082B">
      <w:pPr>
        <w:pStyle w:val="Textpoznpodarou"/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t xml:space="preserve"> Zákon č. 29/2000 Sb., o poštovních službách a o změně některých zákonů (zákon o poštovních službách), ve znění pozdějších předpisů.</w:t>
      </w:r>
    </w:p>
  </w:footnote>
  <w:footnote w:id="73">
    <w:p w14:paraId="3366B09D" w14:textId="3F6C0543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> </w:t>
      </w:r>
      <w:r>
        <w:rPr>
          <w:rStyle w:val="Znakapoznpodarou"/>
          <w:color w:val="000000"/>
          <w:shd w:val="clear" w:color="auto" w:fill="FFFFFF"/>
        </w:rPr>
        <w:t>Nařízení Evropského parlamentu a Rady (EU) 2018/644 ze dne 18. dubna 2018 o službách přeshraničního dodávání balíků</w:t>
      </w:r>
      <w:r>
        <w:rPr>
          <w:rStyle w:val="Znakapoznpodarou"/>
        </w:rPr>
        <w:t>.</w:t>
      </w:r>
    </w:p>
  </w:footnote>
  <w:footnote w:id="74">
    <w:p w14:paraId="059245B7" w14:textId="0A471F63" w:rsidR="009741CA" w:rsidRDefault="0023082B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rPr>
          <w:rStyle w:val="Znakapoznpodarou"/>
          <w:color w:val="000000"/>
        </w:rPr>
        <w:t> </w:t>
      </w:r>
      <w:r>
        <w:rPr>
          <w:rStyle w:val="Znakapoznpodarou"/>
          <w:color w:val="000000"/>
          <w:shd w:val="clear" w:color="auto" w:fill="FFFFFF"/>
        </w:rPr>
        <w:t>Nařízení Evropského parlamentu a Rady (EU) 2018/644 ze dne 18. dubna 2018 o službách přeshraničního dodávání balíků</w:t>
      </w:r>
      <w:r>
        <w:rPr>
          <w:rStyle w:val="Znakapoznpodarou"/>
        </w:rPr>
        <w:t>.</w:t>
      </w:r>
    </w:p>
  </w:footnote>
  <w:footnote w:id="75">
    <w:p w14:paraId="57892651" w14:textId="77777777" w:rsidR="009741CA" w:rsidRDefault="0023082B">
      <w:pPr>
        <w:pStyle w:val="Textpoznpodarou"/>
      </w:pPr>
      <w:r>
        <w:rPr>
          <w:rStyle w:val="Znakapoznpodarou"/>
        </w:rPr>
        <w:footnoteRef/>
      </w:r>
      <w:r>
        <w:rPr>
          <w:rStyle w:val="Znakapoznpodarou"/>
        </w:rPr>
        <w:t>)</w:t>
      </w:r>
      <w:r>
        <w:t xml:space="preserve"> Zákon č. 38/1994 Sb., o zahraničním obchodu s vojenským materiálem,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4647C" w14:textId="1DEEBF01" w:rsidR="00204953" w:rsidRDefault="00204953" w:rsidP="00204953">
    <w:pPr>
      <w:pStyle w:val="Zhlav"/>
      <w:jc w:val="right"/>
    </w:pPr>
    <w:r>
      <w:t>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176BD"/>
    <w:multiLevelType w:val="multilevel"/>
    <w:tmpl w:val="2042E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EE2051"/>
    <w:multiLevelType w:val="multilevel"/>
    <w:tmpl w:val="E6AA9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6E63D4"/>
    <w:multiLevelType w:val="hybridMultilevel"/>
    <w:tmpl w:val="702A91A0"/>
    <w:lvl w:ilvl="0" w:tplc="8864D29E">
      <w:start w:val="1"/>
      <w:numFmt w:val="lowerLetter"/>
      <w:lvlText w:val="%1)"/>
      <w:lvlJc w:val="left"/>
      <w:pPr>
        <w:ind w:left="8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91" w:hanging="360"/>
      </w:pPr>
    </w:lvl>
    <w:lvl w:ilvl="2" w:tplc="0405001B" w:tentative="1">
      <w:start w:val="1"/>
      <w:numFmt w:val="lowerRoman"/>
      <w:lvlText w:val="%3."/>
      <w:lvlJc w:val="right"/>
      <w:pPr>
        <w:ind w:left="2311" w:hanging="180"/>
      </w:pPr>
    </w:lvl>
    <w:lvl w:ilvl="3" w:tplc="0405000F" w:tentative="1">
      <w:start w:val="1"/>
      <w:numFmt w:val="decimal"/>
      <w:lvlText w:val="%4."/>
      <w:lvlJc w:val="left"/>
      <w:pPr>
        <w:ind w:left="3031" w:hanging="360"/>
      </w:pPr>
    </w:lvl>
    <w:lvl w:ilvl="4" w:tplc="04050019" w:tentative="1">
      <w:start w:val="1"/>
      <w:numFmt w:val="lowerLetter"/>
      <w:lvlText w:val="%5."/>
      <w:lvlJc w:val="left"/>
      <w:pPr>
        <w:ind w:left="3751" w:hanging="360"/>
      </w:pPr>
    </w:lvl>
    <w:lvl w:ilvl="5" w:tplc="0405001B" w:tentative="1">
      <w:start w:val="1"/>
      <w:numFmt w:val="lowerRoman"/>
      <w:lvlText w:val="%6."/>
      <w:lvlJc w:val="right"/>
      <w:pPr>
        <w:ind w:left="4471" w:hanging="180"/>
      </w:pPr>
    </w:lvl>
    <w:lvl w:ilvl="6" w:tplc="0405000F" w:tentative="1">
      <w:start w:val="1"/>
      <w:numFmt w:val="decimal"/>
      <w:lvlText w:val="%7."/>
      <w:lvlJc w:val="left"/>
      <w:pPr>
        <w:ind w:left="5191" w:hanging="360"/>
      </w:pPr>
    </w:lvl>
    <w:lvl w:ilvl="7" w:tplc="04050019" w:tentative="1">
      <w:start w:val="1"/>
      <w:numFmt w:val="lowerLetter"/>
      <w:lvlText w:val="%8."/>
      <w:lvlJc w:val="left"/>
      <w:pPr>
        <w:ind w:left="5911" w:hanging="360"/>
      </w:pPr>
    </w:lvl>
    <w:lvl w:ilvl="8" w:tplc="0405001B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3" w15:restartNumberingAfterBreak="0">
    <w:nsid w:val="1F0F435E"/>
    <w:multiLevelType w:val="multilevel"/>
    <w:tmpl w:val="848EE104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A098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17730522">
    <w:abstractNumId w:val="4"/>
  </w:num>
  <w:num w:numId="2" w16cid:durableId="780104856">
    <w:abstractNumId w:val="1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3" w16cid:durableId="1789546306">
    <w:abstractNumId w:val="1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4" w16cid:durableId="1061296725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5" w16cid:durableId="1675571409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6" w16cid:durableId="2039311049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7" w16cid:durableId="1785610103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8" w16cid:durableId="757680367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9" w16cid:durableId="1834372555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0" w16cid:durableId="400837715">
    <w:abstractNumId w:val="3"/>
  </w:num>
  <w:num w:numId="11" w16cid:durableId="61279050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1CA"/>
    <w:rsid w:val="000E2AB0"/>
    <w:rsid w:val="00125354"/>
    <w:rsid w:val="001323A1"/>
    <w:rsid w:val="00204953"/>
    <w:rsid w:val="0023082B"/>
    <w:rsid w:val="002360D7"/>
    <w:rsid w:val="002C502C"/>
    <w:rsid w:val="00361309"/>
    <w:rsid w:val="003F23F5"/>
    <w:rsid w:val="00496140"/>
    <w:rsid w:val="004F168F"/>
    <w:rsid w:val="00510587"/>
    <w:rsid w:val="005D09E3"/>
    <w:rsid w:val="005E030E"/>
    <w:rsid w:val="00603013"/>
    <w:rsid w:val="006A62F9"/>
    <w:rsid w:val="006D4222"/>
    <w:rsid w:val="00763901"/>
    <w:rsid w:val="007B0E92"/>
    <w:rsid w:val="007C5786"/>
    <w:rsid w:val="007D747A"/>
    <w:rsid w:val="008E3A21"/>
    <w:rsid w:val="0095043D"/>
    <w:rsid w:val="009741CA"/>
    <w:rsid w:val="00A04157"/>
    <w:rsid w:val="00A35297"/>
    <w:rsid w:val="00BA5B23"/>
    <w:rsid w:val="00BD226E"/>
    <w:rsid w:val="00C61498"/>
    <w:rsid w:val="00D55D85"/>
    <w:rsid w:val="00D8396C"/>
    <w:rsid w:val="00DB3F05"/>
    <w:rsid w:val="00E765EE"/>
    <w:rsid w:val="00F4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6379"/>
  <w15:docId w15:val="{3B817064-8AA0-4B81-BEA1-3873CB317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0E92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365F9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365F9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rosttabulka2">
    <w:name w:val="Plain Table 2"/>
    <w:basedOn w:val="Normlntabulka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4">
    <w:name w:val="Plain Table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5">
    <w:name w:val="Plain Table 5"/>
    <w:basedOn w:val="Normlntabulka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ulkasmkou3">
    <w:name w:val="Grid Table 3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ulkasmkou4">
    <w:name w:val="Grid Table 4"/>
    <w:basedOn w:val="Normlntabulka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mavtabulkasmkou5">
    <w:name w:val="Grid Table 5 Dark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Barevntabulkasmkou6">
    <w:name w:val="Grid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ulkaseznamu2">
    <w:name w:val="List Table 2"/>
    <w:basedOn w:val="Normlntabulka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ulkaseznamu3">
    <w:name w:val="List Table 3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mavtabulkaseznamu5">
    <w:name w:val="List Table 5 Dark"/>
    <w:basedOn w:val="Normlntabulka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Barevntabulkaseznamu6">
    <w:name w:val="List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rPr>
      <w:color w:val="40404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rPr>
      <w:color w:val="40404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rPr>
      <w:color w:val="40404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rPr>
      <w:color w:val="40404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rPr>
      <w:color w:val="40404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rPr>
      <w:color w:val="40404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rPr>
      <w:color w:val="40404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rPr>
      <w:color w:val="40404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rPr>
      <w:color w:val="404040"/>
      <w:lang w:eastAsia="cs-CZ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rPr>
      <w:color w:val="404040"/>
      <w:lang w:eastAsia="cs-CZ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rPr>
      <w:color w:val="404040"/>
      <w:lang w:eastAsia="cs-CZ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rPr>
      <w:color w:val="404040"/>
      <w:lang w:eastAsia="cs-CZ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rPr>
      <w:color w:val="404040"/>
      <w:lang w:eastAsia="cs-CZ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rPr>
      <w:color w:val="404040"/>
      <w:lang w:eastAsia="cs-CZ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Normlntabulka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="Arial" w:eastAsia="Arial" w:hAnsi="Arial" w:cs="Arial"/>
      <w:spacing w:val="-10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Pr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Bezmezer">
    <w:name w:val="No Spacing"/>
    <w:basedOn w:val="Normln"/>
    <w:uiPriority w:val="1"/>
    <w:qFormat/>
  </w:style>
  <w:style w:type="character" w:styleId="Zdraznnjemn">
    <w:name w:val="Subtle Emphasis"/>
    <w:basedOn w:val="Standardnpsmoodstavce"/>
    <w:uiPriority w:val="19"/>
    <w:qFormat/>
    <w:rPr>
      <w:i/>
      <w:iCs/>
      <w:color w:val="404040" w:themeColor="text1" w:themeTint="BF"/>
    </w:rPr>
  </w:style>
  <w:style w:type="character" w:styleId="Zdraznn">
    <w:name w:val="Emphasis"/>
    <w:basedOn w:val="Standardnpsmoodstavce"/>
    <w:uiPriority w:val="20"/>
    <w:qFormat/>
    <w:rPr>
      <w:i/>
      <w:iCs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character" w:styleId="Odkazjemn">
    <w:name w:val="Subtle Reference"/>
    <w:basedOn w:val="Standardnpsmoodstavce"/>
    <w:uiPriority w:val="31"/>
    <w:qFormat/>
    <w:rPr>
      <w:smallCaps/>
      <w:color w:val="5A5A5A" w:themeColor="text1" w:themeTint="A5"/>
    </w:rPr>
  </w:style>
  <w:style w:type="character" w:styleId="Nzevknihy">
    <w:name w:val="Book Title"/>
    <w:basedOn w:val="Standardnpsmoodstavce"/>
    <w:uiPriority w:val="33"/>
    <w:qFormat/>
    <w:rPr>
      <w:b/>
      <w:bCs/>
      <w:i/>
      <w:iCs/>
      <w:spacing w:val="5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844"/>
        <w:tab w:val="right" w:pos="9689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844"/>
        <w:tab w:val="right" w:pos="9689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Titulek">
    <w:name w:val="caption"/>
    <w:basedOn w:val="Normln"/>
    <w:next w:val="Normln"/>
    <w:uiPriority w:val="35"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FootnoteTextChar">
    <w:name w:val="Footnote Text Char"/>
    <w:basedOn w:val="Standardnpsmoodstavce"/>
    <w:uiPriority w:val="99"/>
    <w:semiHidden/>
    <w:rPr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Pr>
      <w:color w:val="800080" w:themeColor="followedHyperlink"/>
      <w:u w:val="single"/>
    </w:rPr>
  </w:style>
  <w:style w:type="paragraph" w:styleId="Obsah1">
    <w:name w:val="toc 1"/>
    <w:basedOn w:val="Normln"/>
    <w:next w:val="Normln"/>
    <w:uiPriority w:val="39"/>
    <w:unhideWhenUsed/>
    <w:pPr>
      <w:spacing w:after="100"/>
    </w:pPr>
  </w:style>
  <w:style w:type="paragraph" w:styleId="Obsah2">
    <w:name w:val="toc 2"/>
    <w:basedOn w:val="Normln"/>
    <w:next w:val="Normln"/>
    <w:uiPriority w:val="39"/>
    <w:unhideWhenUsed/>
    <w:pPr>
      <w:spacing w:after="100"/>
      <w:ind w:left="220"/>
    </w:pPr>
  </w:style>
  <w:style w:type="paragraph" w:styleId="Obsah3">
    <w:name w:val="toc 3"/>
    <w:basedOn w:val="Normln"/>
    <w:next w:val="Normln"/>
    <w:uiPriority w:val="39"/>
    <w:unhideWhenUsed/>
    <w:pPr>
      <w:spacing w:after="100"/>
      <w:ind w:left="440"/>
    </w:pPr>
  </w:style>
  <w:style w:type="paragraph" w:styleId="Obsah4">
    <w:name w:val="toc 4"/>
    <w:basedOn w:val="Normln"/>
    <w:next w:val="Normln"/>
    <w:uiPriority w:val="39"/>
    <w:unhideWhenUsed/>
    <w:pPr>
      <w:spacing w:after="100"/>
      <w:ind w:left="660"/>
    </w:pPr>
  </w:style>
  <w:style w:type="paragraph" w:styleId="Obsah5">
    <w:name w:val="toc 5"/>
    <w:basedOn w:val="Normln"/>
    <w:next w:val="Normln"/>
    <w:uiPriority w:val="39"/>
    <w:unhideWhenUsed/>
    <w:pPr>
      <w:spacing w:after="100"/>
      <w:ind w:left="880"/>
    </w:pPr>
  </w:style>
  <w:style w:type="paragraph" w:styleId="Obsah6">
    <w:name w:val="toc 6"/>
    <w:basedOn w:val="Normln"/>
    <w:next w:val="Normln"/>
    <w:uiPriority w:val="39"/>
    <w:unhideWhenUsed/>
    <w:pPr>
      <w:spacing w:after="100"/>
      <w:ind w:left="1100"/>
    </w:pPr>
  </w:style>
  <w:style w:type="paragraph" w:styleId="Obsah7">
    <w:name w:val="toc 7"/>
    <w:basedOn w:val="Normln"/>
    <w:next w:val="Normln"/>
    <w:uiPriority w:val="39"/>
    <w:unhideWhenUsed/>
    <w:pPr>
      <w:spacing w:after="100"/>
      <w:ind w:left="1320"/>
    </w:pPr>
  </w:style>
  <w:style w:type="paragraph" w:styleId="Obsah8">
    <w:name w:val="toc 8"/>
    <w:basedOn w:val="Normln"/>
    <w:next w:val="Normln"/>
    <w:uiPriority w:val="39"/>
    <w:unhideWhenUsed/>
    <w:pPr>
      <w:spacing w:after="100"/>
      <w:ind w:left="1540"/>
    </w:pPr>
  </w:style>
  <w:style w:type="paragraph" w:styleId="Obsah9">
    <w:name w:val="toc 9"/>
    <w:basedOn w:val="Normln"/>
    <w:next w:val="Normln"/>
    <w:uiPriority w:val="39"/>
    <w:unhideWhenUsed/>
    <w:pPr>
      <w:spacing w:after="100"/>
      <w:ind w:left="1760"/>
    </w:pPr>
  </w:style>
  <w:style w:type="paragraph" w:styleId="Nadpisobsahu">
    <w:name w:val="TOC Heading"/>
    <w:uiPriority w:val="39"/>
    <w:unhideWhenUsed/>
    <w:qFormat/>
  </w:style>
  <w:style w:type="paragraph" w:styleId="Seznamobrzk">
    <w:name w:val="table of figures"/>
    <w:basedOn w:val="Normln"/>
    <w:next w:val="Normln"/>
    <w:uiPriority w:val="99"/>
    <w:unhideWhenUsed/>
  </w:style>
  <w:style w:type="paragraph" w:customStyle="1" w:styleId="Hlavicka">
    <w:name w:val="Hlavicka"/>
    <w:rPr>
      <w:i/>
    </w:rPr>
  </w:style>
  <w:style w:type="paragraph" w:customStyle="1" w:styleId="HlavickaZlutyText">
    <w:name w:val="HlavickaZlutyText"/>
    <w:rPr>
      <w:sz w:val="18"/>
    </w:rPr>
  </w:style>
  <w:style w:type="paragraph" w:customStyle="1" w:styleId="Variantastart">
    <w:name w:val="Varianta_start"/>
    <w:pPr>
      <w:pBdr>
        <w:top w:val="single" w:sz="8" w:space="0" w:color="800080"/>
      </w:pBdr>
      <w:spacing w:after="100"/>
    </w:pPr>
    <w:rPr>
      <w:b/>
      <w:i/>
      <w:color w:val="800080"/>
    </w:rPr>
  </w:style>
  <w:style w:type="paragraph" w:customStyle="1" w:styleId="Variantakonec">
    <w:name w:val="Varianta_konec"/>
    <w:pPr>
      <w:pBdr>
        <w:bottom w:val="single" w:sz="8" w:space="0" w:color="800080"/>
      </w:pBdr>
      <w:spacing w:after="100"/>
    </w:pPr>
    <w:rPr>
      <w:b/>
      <w:i/>
      <w:color w:val="800080"/>
    </w:rPr>
  </w:style>
  <w:style w:type="paragraph" w:customStyle="1" w:styleId="Ucinnoststart">
    <w:name w:val="Ucinnost_start"/>
    <w:pPr>
      <w:pBdr>
        <w:top w:val="single" w:sz="8" w:space="0" w:color="8B0000"/>
      </w:pBdr>
      <w:spacing w:after="100"/>
    </w:pPr>
    <w:rPr>
      <w:b/>
      <w:i/>
      <w:color w:val="8B0000"/>
    </w:rPr>
  </w:style>
  <w:style w:type="paragraph" w:customStyle="1" w:styleId="Ucinnostkonec">
    <w:name w:val="Ucinnost_konec"/>
    <w:pPr>
      <w:pBdr>
        <w:bottom w:val="single" w:sz="8" w:space="0" w:color="8B0000"/>
      </w:pBdr>
      <w:spacing w:after="100"/>
    </w:pPr>
    <w:rPr>
      <w:b/>
      <w:i/>
      <w:color w:val="8B0000"/>
    </w:rPr>
  </w:style>
  <w:style w:type="paragraph" w:customStyle="1" w:styleId="Celex">
    <w:name w:val="Celex"/>
    <w:pPr>
      <w:spacing w:before="120" w:after="120"/>
    </w:pPr>
    <w:rPr>
      <w:i/>
    </w:rPr>
  </w:style>
  <w:style w:type="paragraph" w:customStyle="1" w:styleId="1">
    <w:name w:val="1"/>
    <w:rPr>
      <w:sz w:val="0"/>
    </w:rPr>
  </w:style>
  <w:style w:type="paragraph" w:customStyle="1" w:styleId="2">
    <w:name w:val="2"/>
    <w:pPr>
      <w:spacing w:before="57" w:after="227"/>
      <w:jc w:val="center"/>
    </w:pPr>
    <w:rPr>
      <w:b/>
      <w:sz w:val="32"/>
    </w:rPr>
  </w:style>
  <w:style w:type="paragraph" w:customStyle="1" w:styleId="3">
    <w:name w:val="3"/>
    <w:pPr>
      <w:ind w:left="680" w:right="680"/>
      <w:jc w:val="center"/>
    </w:pPr>
    <w:rPr>
      <w:b/>
      <w:caps/>
      <w:sz w:val="32"/>
    </w:rPr>
  </w:style>
  <w:style w:type="paragraph" w:customStyle="1" w:styleId="4">
    <w:name w:val="4"/>
    <w:pPr>
      <w:spacing w:after="170"/>
      <w:ind w:left="850" w:right="850"/>
      <w:jc w:val="center"/>
    </w:pPr>
    <w:rPr>
      <w:b/>
      <w:sz w:val="28"/>
    </w:rPr>
  </w:style>
  <w:style w:type="paragraph" w:customStyle="1" w:styleId="5">
    <w:name w:val="5"/>
    <w:pPr>
      <w:spacing w:before="340" w:after="113"/>
      <w:ind w:left="850" w:right="850"/>
      <w:jc w:val="center"/>
    </w:pPr>
    <w:rPr>
      <w:b/>
      <w:sz w:val="34"/>
    </w:rPr>
  </w:style>
  <w:style w:type="paragraph" w:customStyle="1" w:styleId="6">
    <w:name w:val="6"/>
    <w:pPr>
      <w:spacing w:before="283" w:after="340"/>
    </w:pPr>
    <w:rPr>
      <w:sz w:val="30"/>
    </w:rPr>
  </w:style>
  <w:style w:type="paragraph" w:customStyle="1" w:styleId="7">
    <w:name w:val="7"/>
    <w:pPr>
      <w:spacing w:before="227" w:after="113"/>
      <w:jc w:val="center"/>
    </w:pPr>
    <w:rPr>
      <w:sz w:val="28"/>
    </w:rPr>
  </w:style>
  <w:style w:type="paragraph" w:customStyle="1" w:styleId="8">
    <w:name w:val="8"/>
    <w:pPr>
      <w:spacing w:after="57"/>
      <w:ind w:left="850" w:right="850"/>
      <w:jc w:val="center"/>
    </w:pPr>
    <w:rPr>
      <w:b/>
      <w:sz w:val="28"/>
    </w:rPr>
  </w:style>
  <w:style w:type="paragraph" w:customStyle="1" w:styleId="9">
    <w:name w:val="9"/>
    <w:pPr>
      <w:spacing w:after="57"/>
      <w:jc w:val="both"/>
    </w:pPr>
    <w:rPr>
      <w:sz w:val="24"/>
    </w:rPr>
  </w:style>
  <w:style w:type="paragraph" w:customStyle="1" w:styleId="10">
    <w:name w:val="10"/>
    <w:pPr>
      <w:spacing w:after="57"/>
      <w:ind w:left="680" w:hanging="340"/>
      <w:jc w:val="both"/>
    </w:pPr>
    <w:rPr>
      <w:sz w:val="24"/>
    </w:rPr>
  </w:style>
  <w:style w:type="paragraph" w:customStyle="1" w:styleId="Varianta10start">
    <w:name w:val="Varianta_10_start"/>
    <w:pPr>
      <w:pBdr>
        <w:top w:val="single" w:sz="8" w:space="0" w:color="800080"/>
      </w:pBdr>
      <w:spacing w:after="100"/>
      <w:ind w:left="680"/>
    </w:pPr>
    <w:rPr>
      <w:b/>
      <w:i/>
      <w:color w:val="800080"/>
    </w:rPr>
  </w:style>
  <w:style w:type="paragraph" w:customStyle="1" w:styleId="Varianta10konec">
    <w:name w:val="Varianta_10_konec"/>
    <w:pPr>
      <w:pBdr>
        <w:bottom w:val="single" w:sz="8" w:space="0" w:color="800080"/>
      </w:pBdr>
      <w:spacing w:after="100"/>
      <w:ind w:left="680"/>
    </w:pPr>
    <w:rPr>
      <w:b/>
      <w:i/>
      <w:color w:val="800080"/>
    </w:rPr>
  </w:style>
  <w:style w:type="paragraph" w:customStyle="1" w:styleId="Ucinnost10start">
    <w:name w:val="Ucinnost_10_start"/>
    <w:pPr>
      <w:pBdr>
        <w:top w:val="single" w:sz="8" w:space="0" w:color="8B0000"/>
      </w:pBdr>
      <w:spacing w:after="100"/>
      <w:ind w:left="680"/>
    </w:pPr>
    <w:rPr>
      <w:b/>
      <w:i/>
      <w:color w:val="8B0000"/>
    </w:rPr>
  </w:style>
  <w:style w:type="paragraph" w:customStyle="1" w:styleId="Ucinnost10konec">
    <w:name w:val="Ucinnost_10_konec"/>
    <w:pPr>
      <w:pBdr>
        <w:bottom w:val="single" w:sz="8" w:space="0" w:color="8B0000"/>
      </w:pBdr>
      <w:spacing w:after="100"/>
      <w:ind w:left="680"/>
    </w:pPr>
    <w:rPr>
      <w:b/>
      <w:i/>
      <w:color w:val="8B0000"/>
    </w:rPr>
  </w:style>
  <w:style w:type="paragraph" w:customStyle="1" w:styleId="11">
    <w:name w:val="11"/>
    <w:pPr>
      <w:spacing w:before="57" w:after="227"/>
      <w:ind w:left="680" w:hanging="340"/>
      <w:jc w:val="both"/>
    </w:pPr>
    <w:rPr>
      <w:sz w:val="24"/>
    </w:rPr>
  </w:style>
  <w:style w:type="paragraph" w:customStyle="1" w:styleId="Varianta11start">
    <w:name w:val="Varianta_11_start"/>
    <w:pPr>
      <w:pBdr>
        <w:top w:val="single" w:sz="8" w:space="0" w:color="800080"/>
      </w:pBdr>
      <w:spacing w:after="100"/>
      <w:ind w:left="680"/>
    </w:pPr>
    <w:rPr>
      <w:b/>
      <w:i/>
      <w:color w:val="800080"/>
    </w:rPr>
  </w:style>
  <w:style w:type="paragraph" w:customStyle="1" w:styleId="Varianta11konec">
    <w:name w:val="Varianta_11_konec"/>
    <w:pPr>
      <w:pBdr>
        <w:bottom w:val="single" w:sz="8" w:space="0" w:color="800080"/>
      </w:pBdr>
      <w:spacing w:after="100"/>
      <w:ind w:left="680"/>
    </w:pPr>
    <w:rPr>
      <w:b/>
      <w:i/>
      <w:color w:val="800080"/>
    </w:rPr>
  </w:style>
  <w:style w:type="paragraph" w:customStyle="1" w:styleId="Ucinnost11start">
    <w:name w:val="Ucinnost_11_start"/>
    <w:pPr>
      <w:pBdr>
        <w:top w:val="single" w:sz="8" w:space="0" w:color="8B0000"/>
      </w:pBdr>
      <w:spacing w:after="100"/>
      <w:ind w:left="680"/>
    </w:pPr>
    <w:rPr>
      <w:b/>
      <w:i/>
      <w:color w:val="8B0000"/>
    </w:rPr>
  </w:style>
  <w:style w:type="paragraph" w:customStyle="1" w:styleId="Ucinnost11konec">
    <w:name w:val="Ucinnost_11_konec"/>
    <w:pPr>
      <w:pBdr>
        <w:bottom w:val="single" w:sz="8" w:space="0" w:color="8B0000"/>
      </w:pBdr>
      <w:spacing w:after="100"/>
      <w:ind w:left="680"/>
    </w:pPr>
    <w:rPr>
      <w:b/>
      <w:i/>
      <w:color w:val="8B0000"/>
    </w:rPr>
  </w:style>
  <w:style w:type="paragraph" w:customStyle="1" w:styleId="12">
    <w:name w:val="12"/>
    <w:pPr>
      <w:spacing w:after="57"/>
      <w:ind w:left="510" w:hanging="510"/>
      <w:jc w:val="both"/>
    </w:pPr>
    <w:rPr>
      <w:sz w:val="24"/>
    </w:rPr>
  </w:style>
  <w:style w:type="paragraph" w:customStyle="1" w:styleId="Varianta12start">
    <w:name w:val="Varianta_12_start"/>
    <w:pPr>
      <w:pBdr>
        <w:top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Varianta12konec">
    <w:name w:val="Varianta_12_konec"/>
    <w:pPr>
      <w:pBdr>
        <w:bottom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Ucinnost12start">
    <w:name w:val="Ucinnost_12_start"/>
    <w:pPr>
      <w:pBdr>
        <w:top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Ucinnost12konec">
    <w:name w:val="Ucinnost_12_konec"/>
    <w:pPr>
      <w:pBdr>
        <w:bottom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13">
    <w:name w:val="13"/>
    <w:pPr>
      <w:spacing w:after="57"/>
      <w:ind w:left="1190" w:hanging="340"/>
      <w:jc w:val="both"/>
    </w:pPr>
    <w:rPr>
      <w:sz w:val="24"/>
    </w:rPr>
  </w:style>
  <w:style w:type="paragraph" w:customStyle="1" w:styleId="Varianta13start">
    <w:name w:val="Varianta_13_start"/>
    <w:pPr>
      <w:pBdr>
        <w:top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Varianta13konec">
    <w:name w:val="Varianta_13_konec"/>
    <w:pPr>
      <w:pBdr>
        <w:bottom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Ucinnost13start">
    <w:name w:val="Ucinnost_13_start"/>
    <w:pPr>
      <w:pBdr>
        <w:top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Ucinnost13konec">
    <w:name w:val="Ucinnost_13_konec"/>
    <w:pPr>
      <w:pBdr>
        <w:bottom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14">
    <w:name w:val="14"/>
    <w:pPr>
      <w:spacing w:before="57" w:after="57"/>
      <w:ind w:left="1190" w:hanging="340"/>
      <w:jc w:val="both"/>
    </w:pPr>
    <w:rPr>
      <w:sz w:val="24"/>
    </w:rPr>
  </w:style>
  <w:style w:type="paragraph" w:customStyle="1" w:styleId="Varianta14start">
    <w:name w:val="Varianta_14_start"/>
    <w:pPr>
      <w:pBdr>
        <w:top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Varianta14konec">
    <w:name w:val="Varianta_14_konec"/>
    <w:pPr>
      <w:pBdr>
        <w:bottom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Ucinnost14start">
    <w:name w:val="Ucinnost_14_start"/>
    <w:pPr>
      <w:pBdr>
        <w:top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Ucinnost14konec">
    <w:name w:val="Ucinnost_14_konec"/>
    <w:pPr>
      <w:pBdr>
        <w:bottom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15">
    <w:name w:val="15"/>
    <w:pPr>
      <w:spacing w:before="57" w:after="227"/>
      <w:ind w:left="1190" w:hanging="340"/>
      <w:jc w:val="both"/>
    </w:pPr>
    <w:rPr>
      <w:sz w:val="24"/>
    </w:rPr>
  </w:style>
  <w:style w:type="paragraph" w:customStyle="1" w:styleId="Varianta15start">
    <w:name w:val="Varianta_15_start"/>
    <w:pPr>
      <w:pBdr>
        <w:top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Varianta15konec">
    <w:name w:val="Varianta_15_konec"/>
    <w:pPr>
      <w:pBdr>
        <w:bottom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Ucinnost15start">
    <w:name w:val="Ucinnost_15_start"/>
    <w:pPr>
      <w:pBdr>
        <w:top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Ucinnost15konec">
    <w:name w:val="Ucinnost_15_konec"/>
    <w:pPr>
      <w:pBdr>
        <w:bottom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16">
    <w:name w:val="16"/>
    <w:pPr>
      <w:spacing w:after="113"/>
      <w:ind w:left="510" w:hanging="510"/>
      <w:jc w:val="both"/>
    </w:pPr>
    <w:rPr>
      <w:sz w:val="24"/>
    </w:rPr>
  </w:style>
  <w:style w:type="paragraph" w:customStyle="1" w:styleId="Varianta16start">
    <w:name w:val="Varianta_16_start"/>
    <w:pPr>
      <w:pBdr>
        <w:top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Varianta16konec">
    <w:name w:val="Varianta_16_konec"/>
    <w:pPr>
      <w:pBdr>
        <w:bottom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Ucinnost16start">
    <w:name w:val="Ucinnost_16_start"/>
    <w:pPr>
      <w:pBdr>
        <w:top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Ucinnost16konec">
    <w:name w:val="Ucinnost_16_konec"/>
    <w:pPr>
      <w:pBdr>
        <w:bottom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17">
    <w:name w:val="17"/>
    <w:pPr>
      <w:spacing w:before="113" w:after="57"/>
      <w:ind w:left="510" w:hanging="510"/>
      <w:jc w:val="both"/>
    </w:pPr>
    <w:rPr>
      <w:sz w:val="24"/>
    </w:rPr>
  </w:style>
  <w:style w:type="paragraph" w:customStyle="1" w:styleId="Varianta17start">
    <w:name w:val="Varianta_17_start"/>
    <w:pPr>
      <w:pBdr>
        <w:top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Varianta17konec">
    <w:name w:val="Varianta_17_konec"/>
    <w:pPr>
      <w:pBdr>
        <w:bottom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Ucinnost17start">
    <w:name w:val="Ucinnost_17_start"/>
    <w:pPr>
      <w:pBdr>
        <w:top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Ucinnost17konec">
    <w:name w:val="Ucinnost_17_konec"/>
    <w:pPr>
      <w:pBdr>
        <w:bottom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18">
    <w:name w:val="18"/>
    <w:pPr>
      <w:spacing w:before="737" w:after="57"/>
      <w:jc w:val="right"/>
    </w:pPr>
    <w:rPr>
      <w:b/>
      <w:sz w:val="26"/>
    </w:rPr>
  </w:style>
  <w:style w:type="paragraph" w:customStyle="1" w:styleId="19">
    <w:name w:val="19"/>
    <w:pPr>
      <w:spacing w:after="113"/>
      <w:ind w:left="850" w:right="850"/>
      <w:jc w:val="center"/>
    </w:pPr>
    <w:rPr>
      <w:b/>
      <w:sz w:val="28"/>
    </w:rPr>
  </w:style>
  <w:style w:type="paragraph" w:customStyle="1" w:styleId="20">
    <w:name w:val="20"/>
    <w:pPr>
      <w:spacing w:before="510" w:after="57"/>
      <w:ind w:right="6236"/>
    </w:pPr>
    <w:rPr>
      <w:sz w:val="18"/>
    </w:rPr>
  </w:style>
  <w:style w:type="paragraph" w:customStyle="1" w:styleId="21">
    <w:name w:val="21"/>
    <w:pPr>
      <w:spacing w:before="57" w:after="113"/>
      <w:ind w:left="227" w:hanging="227"/>
    </w:pPr>
  </w:style>
  <w:style w:type="paragraph" w:customStyle="1" w:styleId="Varianta21start">
    <w:name w:val="Varianta_21_start"/>
    <w:pPr>
      <w:pBdr>
        <w:top w:val="single" w:sz="8" w:space="0" w:color="800080"/>
      </w:pBdr>
      <w:spacing w:after="100"/>
      <w:ind w:left="227"/>
    </w:pPr>
    <w:rPr>
      <w:b/>
      <w:i/>
      <w:color w:val="800080"/>
    </w:rPr>
  </w:style>
  <w:style w:type="paragraph" w:customStyle="1" w:styleId="Varianta21konec">
    <w:name w:val="Varianta_21_konec"/>
    <w:pPr>
      <w:pBdr>
        <w:bottom w:val="single" w:sz="8" w:space="0" w:color="800080"/>
      </w:pBdr>
      <w:spacing w:after="100"/>
      <w:ind w:left="227"/>
    </w:pPr>
    <w:rPr>
      <w:b/>
      <w:i/>
      <w:color w:val="800080"/>
    </w:rPr>
  </w:style>
  <w:style w:type="paragraph" w:customStyle="1" w:styleId="Ucinnost21start">
    <w:name w:val="Ucinnost_21_start"/>
    <w:pPr>
      <w:pBdr>
        <w:top w:val="single" w:sz="8" w:space="0" w:color="8B0000"/>
      </w:pBdr>
      <w:spacing w:after="100"/>
      <w:ind w:left="227"/>
    </w:pPr>
    <w:rPr>
      <w:b/>
      <w:i/>
      <w:color w:val="8B0000"/>
    </w:rPr>
  </w:style>
  <w:style w:type="paragraph" w:customStyle="1" w:styleId="Ucinnost21konec">
    <w:name w:val="Ucinnost_21_konec"/>
    <w:pPr>
      <w:pBdr>
        <w:bottom w:val="single" w:sz="8" w:space="0" w:color="8B0000"/>
      </w:pBdr>
      <w:spacing w:after="100"/>
      <w:ind w:left="227"/>
    </w:pPr>
    <w:rPr>
      <w:b/>
      <w:i/>
      <w:color w:val="8B0000"/>
    </w:rPr>
  </w:style>
  <w:style w:type="paragraph" w:customStyle="1" w:styleId="22">
    <w:name w:val="22"/>
    <w:pPr>
      <w:spacing w:before="113" w:after="113"/>
      <w:ind w:left="227" w:hanging="227"/>
    </w:pPr>
  </w:style>
  <w:style w:type="paragraph" w:customStyle="1" w:styleId="Varianta22start">
    <w:name w:val="Varianta_22_start"/>
    <w:pPr>
      <w:pBdr>
        <w:top w:val="single" w:sz="8" w:space="0" w:color="800080"/>
      </w:pBdr>
      <w:spacing w:after="100"/>
      <w:ind w:left="227"/>
    </w:pPr>
    <w:rPr>
      <w:b/>
      <w:i/>
      <w:color w:val="800080"/>
    </w:rPr>
  </w:style>
  <w:style w:type="paragraph" w:customStyle="1" w:styleId="Varianta22konec">
    <w:name w:val="Varianta_22_konec"/>
    <w:pPr>
      <w:pBdr>
        <w:bottom w:val="single" w:sz="8" w:space="0" w:color="800080"/>
      </w:pBdr>
      <w:spacing w:after="100"/>
      <w:ind w:left="227"/>
    </w:pPr>
    <w:rPr>
      <w:b/>
      <w:i/>
      <w:color w:val="800080"/>
    </w:rPr>
  </w:style>
  <w:style w:type="paragraph" w:customStyle="1" w:styleId="Ucinnost22start">
    <w:name w:val="Ucinnost_22_start"/>
    <w:pPr>
      <w:pBdr>
        <w:top w:val="single" w:sz="8" w:space="0" w:color="8B0000"/>
      </w:pBdr>
      <w:spacing w:after="100"/>
      <w:ind w:left="227"/>
    </w:pPr>
    <w:rPr>
      <w:b/>
      <w:i/>
      <w:color w:val="8B0000"/>
    </w:rPr>
  </w:style>
  <w:style w:type="paragraph" w:customStyle="1" w:styleId="Ucinnost22konec">
    <w:name w:val="Ucinnost_22_konec"/>
    <w:pPr>
      <w:pBdr>
        <w:bottom w:val="single" w:sz="8" w:space="0" w:color="8B0000"/>
      </w:pBdr>
      <w:spacing w:after="100"/>
      <w:ind w:left="227"/>
    </w:pPr>
    <w:rPr>
      <w:b/>
      <w:i/>
      <w:color w:val="8B0000"/>
    </w:rPr>
  </w:style>
  <w:style w:type="paragraph" w:customStyle="1" w:styleId="23">
    <w:name w:val="23"/>
    <w:pPr>
      <w:spacing w:before="113" w:after="170"/>
      <w:ind w:left="227" w:hanging="227"/>
    </w:pPr>
  </w:style>
  <w:style w:type="paragraph" w:customStyle="1" w:styleId="Varianta23start">
    <w:name w:val="Varianta_23_start"/>
    <w:pPr>
      <w:pBdr>
        <w:top w:val="single" w:sz="8" w:space="0" w:color="800080"/>
      </w:pBdr>
      <w:spacing w:after="100"/>
      <w:ind w:left="227"/>
    </w:pPr>
    <w:rPr>
      <w:b/>
      <w:i/>
      <w:color w:val="800080"/>
    </w:rPr>
  </w:style>
  <w:style w:type="paragraph" w:customStyle="1" w:styleId="Varianta23konec">
    <w:name w:val="Varianta_23_konec"/>
    <w:pPr>
      <w:pBdr>
        <w:bottom w:val="single" w:sz="8" w:space="0" w:color="800080"/>
      </w:pBdr>
      <w:spacing w:after="100"/>
      <w:ind w:left="227"/>
    </w:pPr>
    <w:rPr>
      <w:b/>
      <w:i/>
      <w:color w:val="800080"/>
    </w:rPr>
  </w:style>
  <w:style w:type="paragraph" w:customStyle="1" w:styleId="Ucinnost23start">
    <w:name w:val="Ucinnost_23_start"/>
    <w:pPr>
      <w:pBdr>
        <w:top w:val="single" w:sz="8" w:space="0" w:color="8B0000"/>
      </w:pBdr>
      <w:spacing w:after="100"/>
      <w:ind w:left="227"/>
    </w:pPr>
    <w:rPr>
      <w:b/>
      <w:i/>
      <w:color w:val="8B0000"/>
    </w:rPr>
  </w:style>
  <w:style w:type="paragraph" w:customStyle="1" w:styleId="Ucinnost23konec">
    <w:name w:val="Ucinnost_23_konec"/>
    <w:pPr>
      <w:pBdr>
        <w:bottom w:val="single" w:sz="8" w:space="0" w:color="8B0000"/>
      </w:pBdr>
      <w:spacing w:after="100"/>
      <w:ind w:left="227"/>
    </w:pPr>
    <w:rPr>
      <w:b/>
      <w:i/>
      <w:color w:val="8B0000"/>
    </w:rPr>
  </w:style>
  <w:style w:type="paragraph" w:styleId="Normlnweb">
    <w:name w:val="Normal (Web)"/>
    <w:basedOn w:val="Normln"/>
  </w:style>
  <w:style w:type="paragraph" w:styleId="Textpoznpodarou">
    <w:name w:val="footnote text"/>
    <w:basedOn w:val="Normln"/>
    <w:link w:val="TextpoznpodarouChar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</w:style>
  <w:style w:type="character" w:styleId="Znakapoznpodarou">
    <w:name w:val="footnote reference"/>
    <w:basedOn w:val="Standardnpsmoodstavce"/>
    <w:uiPriority w:val="99"/>
    <w:unhideWhenUsed/>
  </w:style>
  <w:style w:type="character" w:styleId="Odkaznakoment">
    <w:name w:val="annotation reference"/>
    <w:basedOn w:val="Standardnpsmoodstav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Pedmtkomente">
    <w:name w:val="annotation subject"/>
    <w:basedOn w:val="Textkomente"/>
    <w:next w:val="Textkomente"/>
    <w:link w:val="PedmtkomenteChar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Pr>
      <w:b/>
      <w:bCs/>
    </w:rPr>
  </w:style>
  <w:style w:type="paragraph" w:styleId="Revize">
    <w:name w:val="Revision"/>
    <w:hidden/>
    <w:uiPriority w:val="99"/>
    <w:semiHidden/>
    <w:rPr>
      <w:sz w:val="24"/>
      <w:szCs w:val="24"/>
    </w:rPr>
  </w:style>
  <w:style w:type="character" w:styleId="Hypertextovodkaz">
    <w:name w:val="Hyperlink"/>
    <w:basedOn w:val="Standardnpsmoodstavce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A9A8E-6146-421B-B63B-6B4DFF541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28</Pages>
  <Words>6320</Words>
  <Characters>37288</Characters>
  <Application>Microsoft Office Word</Application>
  <DocSecurity>0</DocSecurity>
  <Lines>310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Malaníková Klára</dc:creator>
  <cp:lastModifiedBy>Malaníková Klára</cp:lastModifiedBy>
  <cp:revision>49</cp:revision>
  <dcterms:created xsi:type="dcterms:W3CDTF">2025-03-05T08:19:00Z</dcterms:created>
  <dcterms:modified xsi:type="dcterms:W3CDTF">2025-05-16T12:02:00Z</dcterms:modified>
</cp:coreProperties>
</file>