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0F7D0" w14:textId="77777777" w:rsidR="00887ECA" w:rsidRPr="005D2C41" w:rsidRDefault="00A402BC" w:rsidP="00DD79C7">
      <w:pPr>
        <w:spacing w:before="360" w:after="600"/>
        <w:jc w:val="right"/>
        <w:rPr>
          <w:rFonts w:asciiTheme="minorHAnsi" w:hAnsiTheme="minorHAnsi" w:cstheme="minorHAnsi"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II."/>
            </w:textInput>
          </w:ffData>
        </w:fldChar>
      </w:r>
      <w:r w:rsidRPr="005D2C41">
        <w:rPr>
          <w:rFonts w:asciiTheme="minorHAnsi" w:hAnsiTheme="minorHAnsi" w:cstheme="minorHAnsi"/>
          <w:bCs/>
          <w:sz w:val="22"/>
          <w:szCs w:val="22"/>
        </w:rPr>
        <w:instrText xml:space="preserve"> FORMTEXT </w:instrText>
      </w:r>
      <w:r w:rsidRPr="005D2C41">
        <w:rPr>
          <w:rFonts w:asciiTheme="minorHAnsi" w:hAnsiTheme="minorHAnsi" w:cstheme="minorHAnsi"/>
          <w:bCs/>
          <w:sz w:val="22"/>
          <w:szCs w:val="22"/>
        </w:rPr>
      </w:r>
      <w:r w:rsidRPr="005D2C41">
        <w:rPr>
          <w:rFonts w:asciiTheme="minorHAnsi" w:hAnsiTheme="minorHAnsi" w:cstheme="minorHAnsi"/>
          <w:bCs/>
          <w:sz w:val="22"/>
          <w:szCs w:val="22"/>
        </w:rPr>
        <w:fldChar w:fldCharType="separate"/>
      </w:r>
      <w:r w:rsidRPr="005D2C41">
        <w:rPr>
          <w:rFonts w:asciiTheme="minorHAnsi" w:hAnsiTheme="minorHAnsi" w:cstheme="minorHAnsi"/>
          <w:bCs/>
          <w:noProof/>
          <w:sz w:val="22"/>
          <w:szCs w:val="22"/>
        </w:rPr>
        <w:t>II.</w:t>
      </w:r>
      <w:r w:rsidRPr="005D2C41">
        <w:rPr>
          <w:rFonts w:asciiTheme="minorHAnsi" w:hAnsiTheme="minorHAnsi" w:cstheme="minorHAnsi"/>
          <w:bCs/>
          <w:sz w:val="22"/>
          <w:szCs w:val="22"/>
        </w:rPr>
        <w:fldChar w:fldCharType="end"/>
      </w:r>
    </w:p>
    <w:p w14:paraId="796FAF04" w14:textId="77777777" w:rsidR="002A672E" w:rsidRPr="005D2C41" w:rsidRDefault="0040404C" w:rsidP="001B7406">
      <w:pPr>
        <w:spacing w:after="60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5D2C41">
        <w:rPr>
          <w:rFonts w:asciiTheme="minorHAnsi" w:hAnsiTheme="minorHAnsi" w:cstheme="minorHAnsi"/>
          <w:b/>
          <w:sz w:val="22"/>
          <w:szCs w:val="22"/>
        </w:rPr>
        <w:t>PŘEDKLÁDACÍ ZPRÁVA</w:t>
      </w:r>
    </w:p>
    <w:p w14:paraId="4C9A1F18" w14:textId="6A4AC44D" w:rsidR="00D3464F" w:rsidRPr="005D2C41" w:rsidRDefault="00563B92" w:rsidP="00DF6C96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>Ministerstvo průmyslu a obchodu zpracovalo návrh zákona</w:t>
      </w:r>
      <w:r w:rsidRPr="005D2C41">
        <w:rPr>
          <w:rFonts w:asciiTheme="minorHAnsi" w:hAnsiTheme="minorHAnsi" w:cstheme="minorHAnsi"/>
        </w:rPr>
        <w:t xml:space="preserve"> </w:t>
      </w:r>
      <w:r w:rsidRPr="005D2C41">
        <w:rPr>
          <w:rFonts w:asciiTheme="minorHAnsi" w:hAnsiTheme="minorHAnsi" w:cstheme="minorHAnsi"/>
          <w:bCs/>
          <w:sz w:val="22"/>
          <w:szCs w:val="22"/>
        </w:rPr>
        <w:t>o některých povinnostech souvisejících s</w:t>
      </w:r>
      <w:r w:rsidR="005D2C41">
        <w:rPr>
          <w:rFonts w:asciiTheme="minorHAnsi" w:hAnsiTheme="minorHAnsi" w:cstheme="minorHAnsi"/>
          <w:bCs/>
          <w:sz w:val="22"/>
          <w:szCs w:val="22"/>
        </w:rPr>
        <w:t> </w:t>
      </w:r>
      <w:r w:rsidRPr="005D2C41">
        <w:rPr>
          <w:rFonts w:asciiTheme="minorHAnsi" w:hAnsiTheme="minorHAnsi" w:cstheme="minorHAnsi"/>
          <w:bCs/>
          <w:sz w:val="22"/>
          <w:szCs w:val="22"/>
        </w:rPr>
        <w:t>opravou výrobku</w:t>
      </w:r>
      <w:r w:rsidR="00F65C4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65C4C" w:rsidRPr="00F65C4C">
        <w:rPr>
          <w:rFonts w:asciiTheme="minorHAnsi" w:hAnsiTheme="minorHAnsi" w:cstheme="minorHAnsi"/>
          <w:bCs/>
          <w:sz w:val="22"/>
          <w:szCs w:val="22"/>
        </w:rPr>
        <w:t>a o změně zákona č. 634/1992 Sb., o ochraně spotřebitele, ve znění pozdějších předpisů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. Předkládaným návrhem </w:t>
      </w:r>
      <w:r w:rsidR="007C46AA" w:rsidRPr="005D2C41">
        <w:rPr>
          <w:rFonts w:asciiTheme="minorHAnsi" w:hAnsiTheme="minorHAnsi" w:cstheme="minorHAnsi"/>
          <w:bCs/>
          <w:sz w:val="22"/>
          <w:szCs w:val="22"/>
        </w:rPr>
        <w:t xml:space="preserve">zákona </w:t>
      </w:r>
      <w:r w:rsidRPr="005D2C41">
        <w:rPr>
          <w:rFonts w:asciiTheme="minorHAnsi" w:hAnsiTheme="minorHAnsi" w:cstheme="minorHAnsi"/>
          <w:bCs/>
          <w:sz w:val="22"/>
          <w:szCs w:val="22"/>
        </w:rPr>
        <w:t>se transponuje směrnice Evropského parlamentu a Rady (EU) 2024/1799 ze dne 13. června 2024 o společných pravidlech na podporu oprav zboží a</w:t>
      </w:r>
      <w:r w:rsidR="005D2C41">
        <w:rPr>
          <w:rFonts w:asciiTheme="minorHAnsi" w:hAnsiTheme="minorHAnsi" w:cstheme="minorHAnsi"/>
          <w:bCs/>
          <w:sz w:val="22"/>
          <w:szCs w:val="22"/>
        </w:rPr>
        <w:t> </w:t>
      </w:r>
      <w:r w:rsidRPr="005D2C41">
        <w:rPr>
          <w:rFonts w:asciiTheme="minorHAnsi" w:hAnsiTheme="minorHAnsi" w:cstheme="minorHAnsi"/>
          <w:bCs/>
          <w:sz w:val="22"/>
          <w:szCs w:val="22"/>
        </w:rPr>
        <w:t>o</w:t>
      </w:r>
      <w:r w:rsidR="005D2C41">
        <w:rPr>
          <w:rFonts w:asciiTheme="minorHAnsi" w:hAnsiTheme="minorHAnsi" w:cstheme="minorHAnsi"/>
          <w:bCs/>
          <w:sz w:val="22"/>
          <w:szCs w:val="22"/>
        </w:rPr>
        <w:t> 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změně nařízení (EU) 2017/2394 a směrnic (EU) 2019/771 a (EU) 2020/1828 (dále jen „směrnice 2024/1799“), vyjma čl. 16 a </w:t>
      </w:r>
      <w:r w:rsidR="007C46AA" w:rsidRPr="005D2C41">
        <w:rPr>
          <w:rFonts w:asciiTheme="minorHAnsi" w:hAnsiTheme="minorHAnsi" w:cstheme="minorHAnsi"/>
          <w:bCs/>
          <w:sz w:val="22"/>
          <w:szCs w:val="22"/>
        </w:rPr>
        <w:t>21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. Ty jsou prováděny návrhem </w:t>
      </w:r>
      <w:r w:rsidR="00D3464F" w:rsidRPr="005D2C41">
        <w:rPr>
          <w:rFonts w:asciiTheme="minorHAnsi" w:hAnsiTheme="minorHAnsi" w:cstheme="minorHAnsi"/>
          <w:bCs/>
          <w:sz w:val="22"/>
          <w:szCs w:val="22"/>
        </w:rPr>
        <w:t>zákona, kterým se mění zákon č.</w:t>
      </w:r>
      <w:r w:rsidR="00B144B0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="00D3464F" w:rsidRPr="005D2C41">
        <w:rPr>
          <w:rFonts w:asciiTheme="minorHAnsi" w:hAnsiTheme="minorHAnsi" w:cstheme="minorHAnsi"/>
          <w:bCs/>
          <w:sz w:val="22"/>
          <w:szCs w:val="22"/>
        </w:rPr>
        <w:t>634/1992</w:t>
      </w:r>
      <w:r w:rsidR="00B144B0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="00D3464F" w:rsidRPr="005D2C41">
        <w:rPr>
          <w:rFonts w:asciiTheme="minorHAnsi" w:hAnsiTheme="minorHAnsi" w:cstheme="minorHAnsi"/>
          <w:bCs/>
          <w:sz w:val="22"/>
          <w:szCs w:val="22"/>
        </w:rPr>
        <w:t>Sb., o ochraně spotřebitele, ve znění pozdějších předpisů, a zákon č.</w:t>
      </w:r>
      <w:r w:rsidR="00B144B0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="00D3464F" w:rsidRPr="005D2C41">
        <w:rPr>
          <w:rFonts w:asciiTheme="minorHAnsi" w:hAnsiTheme="minorHAnsi" w:cstheme="minorHAnsi"/>
          <w:bCs/>
          <w:sz w:val="22"/>
          <w:szCs w:val="22"/>
        </w:rPr>
        <w:t>89/2012</w:t>
      </w:r>
      <w:r w:rsidR="00B144B0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="00D3464F" w:rsidRPr="005D2C41">
        <w:rPr>
          <w:rFonts w:asciiTheme="minorHAnsi" w:hAnsiTheme="minorHAnsi" w:cstheme="minorHAnsi"/>
          <w:bCs/>
          <w:sz w:val="22"/>
          <w:szCs w:val="22"/>
        </w:rPr>
        <w:t>Sb., občanský zákoník, ve znění pozdějších předpisů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="00E162D9" w:rsidRPr="005D2C41">
        <w:rPr>
          <w:rFonts w:asciiTheme="minorHAnsi" w:hAnsiTheme="minorHAnsi" w:cstheme="minorHAnsi"/>
          <w:bCs/>
          <w:sz w:val="22"/>
          <w:szCs w:val="22"/>
        </w:rPr>
        <w:t>č.j. 523/25)</w:t>
      </w:r>
      <w:r w:rsidR="00B144B0" w:rsidRPr="005D2C41">
        <w:rPr>
          <w:rFonts w:asciiTheme="minorHAnsi" w:hAnsiTheme="minorHAnsi" w:cstheme="minorHAnsi"/>
          <w:bCs/>
          <w:sz w:val="22"/>
          <w:szCs w:val="22"/>
        </w:rPr>
        <w:t>.</w:t>
      </w:r>
    </w:p>
    <w:p w14:paraId="4FA7B243" w14:textId="2F5073A9" w:rsidR="00D3464F" w:rsidRPr="005D2C41" w:rsidRDefault="008D38AA" w:rsidP="008D38AA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>Směrnice 20</w:t>
      </w:r>
      <w:r w:rsidR="0089445A" w:rsidRPr="005D2C41">
        <w:rPr>
          <w:rFonts w:asciiTheme="minorHAnsi" w:hAnsiTheme="minorHAnsi" w:cstheme="minorHAnsi"/>
          <w:bCs/>
          <w:sz w:val="22"/>
          <w:szCs w:val="22"/>
        </w:rPr>
        <w:t>24/1799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musí být členskými státy provedena </w:t>
      </w:r>
      <w:r w:rsidR="007B4194">
        <w:rPr>
          <w:rFonts w:asciiTheme="minorHAnsi" w:hAnsiTheme="minorHAnsi" w:cstheme="minorHAnsi"/>
          <w:bCs/>
          <w:sz w:val="22"/>
          <w:szCs w:val="22"/>
        </w:rPr>
        <w:t>do</w:t>
      </w:r>
      <w:r w:rsidR="00006508"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9445A" w:rsidRPr="005D2C41">
        <w:rPr>
          <w:rFonts w:asciiTheme="minorHAnsi" w:hAnsiTheme="minorHAnsi" w:cstheme="minorHAnsi"/>
          <w:bCs/>
          <w:sz w:val="22"/>
          <w:szCs w:val="22"/>
        </w:rPr>
        <w:t xml:space="preserve">31. </w:t>
      </w:r>
      <w:r w:rsidR="0081234C" w:rsidRPr="005D2C41">
        <w:rPr>
          <w:rFonts w:asciiTheme="minorHAnsi" w:hAnsiTheme="minorHAnsi" w:cstheme="minorHAnsi"/>
          <w:bCs/>
          <w:sz w:val="22"/>
          <w:szCs w:val="22"/>
        </w:rPr>
        <w:t>července 202</w:t>
      </w:r>
      <w:r w:rsidR="0089445A" w:rsidRPr="005D2C41">
        <w:rPr>
          <w:rFonts w:asciiTheme="minorHAnsi" w:hAnsiTheme="minorHAnsi" w:cstheme="minorHAnsi"/>
          <w:bCs/>
          <w:sz w:val="22"/>
          <w:szCs w:val="22"/>
        </w:rPr>
        <w:t xml:space="preserve">6, </w:t>
      </w:r>
      <w:r w:rsidR="007B4194">
        <w:rPr>
          <w:rFonts w:asciiTheme="minorHAnsi" w:hAnsiTheme="minorHAnsi" w:cstheme="minorHAnsi"/>
          <w:bCs/>
          <w:sz w:val="22"/>
          <w:szCs w:val="22"/>
        </w:rPr>
        <w:t xml:space="preserve">kdy musí </w:t>
      </w:r>
      <w:r w:rsidR="00CB2252">
        <w:rPr>
          <w:rFonts w:asciiTheme="minorHAnsi" w:hAnsiTheme="minorHAnsi" w:cstheme="minorHAnsi"/>
          <w:bCs/>
          <w:sz w:val="22"/>
          <w:szCs w:val="22"/>
        </w:rPr>
        <w:t xml:space="preserve">současně </w:t>
      </w:r>
      <w:r w:rsidR="007B4194">
        <w:rPr>
          <w:rFonts w:asciiTheme="minorHAnsi" w:hAnsiTheme="minorHAnsi" w:cstheme="minorHAnsi"/>
          <w:bCs/>
          <w:sz w:val="22"/>
          <w:szCs w:val="22"/>
        </w:rPr>
        <w:t xml:space="preserve">nabýt účinnosti </w:t>
      </w:r>
      <w:r w:rsidR="00307DB9" w:rsidRPr="005D2C41">
        <w:rPr>
          <w:rFonts w:asciiTheme="minorHAnsi" w:hAnsiTheme="minorHAnsi" w:cstheme="minorHAnsi"/>
          <w:bCs/>
          <w:sz w:val="22"/>
          <w:szCs w:val="22"/>
        </w:rPr>
        <w:t>příslušná transpoziční ustanovení</w:t>
      </w:r>
      <w:r w:rsidR="00822E2A">
        <w:rPr>
          <w:rFonts w:asciiTheme="minorHAnsi" w:hAnsiTheme="minorHAnsi" w:cstheme="minorHAnsi"/>
          <w:bCs/>
          <w:sz w:val="22"/>
          <w:szCs w:val="22"/>
        </w:rPr>
        <w:t>.</w:t>
      </w:r>
    </w:p>
    <w:p w14:paraId="3F85AC3F" w14:textId="481988F7" w:rsidR="004A63FC" w:rsidRPr="005D2C41" w:rsidRDefault="00E162D9" w:rsidP="004A63FC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 xml:space="preserve">Hlavním </w:t>
      </w:r>
      <w:r w:rsidR="004A63FC">
        <w:rPr>
          <w:rFonts w:asciiTheme="minorHAnsi" w:hAnsiTheme="minorHAnsi" w:cstheme="minorHAnsi"/>
          <w:bCs/>
          <w:sz w:val="22"/>
          <w:szCs w:val="22"/>
        </w:rPr>
        <w:t>ú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čelem 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 xml:space="preserve">návrhu zákona 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je motivovat spotřebitele k delšímu užívání výrobku, například tím, že si rozbitý výrobek nechají opravit. 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Návrhem zákona se </w:t>
      </w:r>
      <w:r w:rsidR="004A63FC">
        <w:rPr>
          <w:rFonts w:asciiTheme="minorHAnsi" w:hAnsiTheme="minorHAnsi" w:cstheme="minorHAnsi"/>
          <w:bCs/>
          <w:sz w:val="22"/>
          <w:szCs w:val="22"/>
        </w:rPr>
        <w:t xml:space="preserve">proto 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stanovuje výrobci povinnost opravit výrobek, jehož vadu nemůže spotřebitel ze zákona reklamovat. Tato povinnost se </w:t>
      </w:r>
      <w:r w:rsidR="007B4194">
        <w:rPr>
          <w:rFonts w:asciiTheme="minorHAnsi" w:hAnsiTheme="minorHAnsi" w:cstheme="minorHAnsi"/>
          <w:bCs/>
          <w:sz w:val="22"/>
          <w:szCs w:val="22"/>
        </w:rPr>
        <w:t xml:space="preserve">však 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vztahuje pouze na výrobky, pro které jsou právem EU stanoveny požadavky na opravitelnost, a </w:t>
      </w:r>
      <w:r w:rsidR="007B4194">
        <w:rPr>
          <w:rFonts w:asciiTheme="minorHAnsi" w:hAnsiTheme="minorHAnsi" w:cstheme="minorHAnsi"/>
          <w:bCs/>
          <w:sz w:val="22"/>
          <w:szCs w:val="22"/>
        </w:rPr>
        <w:t xml:space="preserve">pouze 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>v rozsahu, v</w:t>
      </w:r>
      <w:r w:rsidR="00100E2F">
        <w:rPr>
          <w:rFonts w:asciiTheme="minorHAnsi" w:hAnsiTheme="minorHAnsi" w:cstheme="minorHAnsi"/>
          <w:bCs/>
          <w:sz w:val="22"/>
          <w:szCs w:val="22"/>
        </w:rPr>
        <w:t> 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>jakém jsou tyto požadavky stanoveny. Výrobky, na které se povinnost opravy vztahuje a</w:t>
      </w:r>
      <w:r w:rsidR="004A63FC">
        <w:rPr>
          <w:rFonts w:asciiTheme="minorHAnsi" w:hAnsiTheme="minorHAnsi" w:cstheme="minorHAnsi"/>
          <w:bCs/>
          <w:sz w:val="22"/>
          <w:szCs w:val="22"/>
        </w:rPr>
        <w:t> 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>u</w:t>
      </w:r>
      <w:r w:rsidR="004A63FC">
        <w:rPr>
          <w:rFonts w:asciiTheme="minorHAnsi" w:hAnsiTheme="minorHAnsi" w:cstheme="minorHAnsi"/>
          <w:bCs/>
          <w:sz w:val="22"/>
          <w:szCs w:val="22"/>
        </w:rPr>
        <w:t> 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kterých jsou stanoveny požadavky na opravitelnost, jsou uvedeny v příloze č. </w:t>
      </w:r>
      <w:r w:rsidR="004A63FC">
        <w:rPr>
          <w:rFonts w:asciiTheme="minorHAnsi" w:hAnsiTheme="minorHAnsi" w:cstheme="minorHAnsi"/>
          <w:bCs/>
          <w:sz w:val="22"/>
          <w:szCs w:val="22"/>
        </w:rPr>
        <w:t>1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 k návrhu zákona. Jedná se například o pračky, sušičky, myčky, ledničky, vysavače, mobilní telefony</w:t>
      </w:r>
      <w:r w:rsidR="004A63FC">
        <w:rPr>
          <w:rFonts w:asciiTheme="minorHAnsi" w:hAnsiTheme="minorHAnsi" w:cstheme="minorHAnsi"/>
          <w:bCs/>
          <w:sz w:val="22"/>
          <w:szCs w:val="22"/>
        </w:rPr>
        <w:t xml:space="preserve"> nebo</w:t>
      </w:r>
      <w:r w:rsidR="004A63FC" w:rsidRPr="005D2C41">
        <w:rPr>
          <w:rFonts w:asciiTheme="minorHAnsi" w:hAnsiTheme="minorHAnsi" w:cstheme="minorHAnsi"/>
          <w:bCs/>
          <w:sz w:val="22"/>
          <w:szCs w:val="22"/>
        </w:rPr>
        <w:t xml:space="preserve"> tablety. </w:t>
      </w:r>
    </w:p>
    <w:p w14:paraId="25FBC13E" w14:textId="2E8F4DA2" w:rsidR="00E162D9" w:rsidRPr="005D2C41" w:rsidRDefault="00E162D9" w:rsidP="00E162D9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>K tomu, aby se spotřebitel mohl informovaně rozhodnout o opravě výrobku</w:t>
      </w:r>
      <w:r w:rsidR="000F2176" w:rsidRPr="005D2C41">
        <w:rPr>
          <w:rFonts w:asciiTheme="minorHAnsi" w:hAnsiTheme="minorHAnsi" w:cstheme="minorHAnsi"/>
          <w:bCs/>
          <w:sz w:val="22"/>
          <w:szCs w:val="22"/>
        </w:rPr>
        <w:t>,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má pomoci Evropský informační formulář o opravě. Jde o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dobrovolný nástroj, který má spotřebiteli 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poskytnout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4A63FC">
        <w:rPr>
          <w:rFonts w:asciiTheme="minorHAnsi" w:hAnsiTheme="minorHAnsi" w:cstheme="minorHAnsi"/>
          <w:bCs/>
          <w:sz w:val="22"/>
          <w:szCs w:val="22"/>
        </w:rPr>
        <w:t xml:space="preserve">informace zejména o ceně, druhu a délce </w:t>
      </w:r>
      <w:r w:rsidRPr="005D2C41">
        <w:rPr>
          <w:rFonts w:asciiTheme="minorHAnsi" w:hAnsiTheme="minorHAnsi" w:cstheme="minorHAnsi"/>
          <w:bCs/>
          <w:sz w:val="22"/>
          <w:szCs w:val="22"/>
        </w:rPr>
        <w:t>trvání opravy. K vyhledání vhodného opraváře má spotřebiteli po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moci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E</w:t>
      </w:r>
      <w:r w:rsidRPr="005D2C41">
        <w:rPr>
          <w:rFonts w:asciiTheme="minorHAnsi" w:hAnsiTheme="minorHAnsi" w:cstheme="minorHAnsi"/>
          <w:bCs/>
          <w:sz w:val="22"/>
          <w:szCs w:val="22"/>
        </w:rPr>
        <w:t>vropská online platforma pro opravy, kterou má povinnost zřídit Komise. Komisi však pomáhají národní kontaktní místa. Návrh</w:t>
      </w:r>
      <w:r w:rsidR="00100E2F">
        <w:rPr>
          <w:rFonts w:asciiTheme="minorHAnsi" w:hAnsiTheme="minorHAnsi" w:cstheme="minorHAnsi"/>
          <w:bCs/>
          <w:sz w:val="22"/>
          <w:szCs w:val="22"/>
        </w:rPr>
        <w:t>em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zákona</w:t>
      </w:r>
      <w:r w:rsidR="007B4194" w:rsidRPr="00100E2F">
        <w:rPr>
          <w:rFonts w:asciiTheme="minorHAnsi" w:hAnsiTheme="minorHAnsi" w:cstheme="minorHAnsi"/>
          <w:sz w:val="22"/>
          <w:szCs w:val="22"/>
        </w:rPr>
        <w:t xml:space="preserve"> je role kontaktního místa v ČR svěřena</w:t>
      </w:r>
      <w:r w:rsidR="00100E2F">
        <w:rPr>
          <w:rFonts w:asciiTheme="minorHAnsi" w:hAnsiTheme="minorHAnsi" w:cstheme="minorHAnsi"/>
          <w:sz w:val="22"/>
          <w:szCs w:val="22"/>
        </w:rPr>
        <w:t xml:space="preserve"> </w:t>
      </w:r>
      <w:r w:rsidRPr="005D2C41">
        <w:rPr>
          <w:rFonts w:asciiTheme="minorHAnsi" w:hAnsiTheme="minorHAnsi" w:cstheme="minorHAnsi"/>
          <w:bCs/>
          <w:sz w:val="22"/>
          <w:szCs w:val="22"/>
        </w:rPr>
        <w:t>Ministerstv</w:t>
      </w:r>
      <w:r w:rsidR="007B4194">
        <w:rPr>
          <w:rFonts w:asciiTheme="minorHAnsi" w:hAnsiTheme="minorHAnsi" w:cstheme="minorHAnsi"/>
          <w:bCs/>
          <w:sz w:val="22"/>
          <w:szCs w:val="22"/>
        </w:rPr>
        <w:t>u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průmyslu a obchodu. </w:t>
      </w:r>
    </w:p>
    <w:p w14:paraId="1D20F4D7" w14:textId="6DACD9BB" w:rsidR="00E162D9" w:rsidRPr="005D2C41" w:rsidRDefault="00E162D9" w:rsidP="00E162D9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 xml:space="preserve">Výkon dozoru nad stanovenými povinnostmi </w:t>
      </w:r>
      <w:r w:rsidR="003806E4">
        <w:rPr>
          <w:rFonts w:asciiTheme="minorHAnsi" w:hAnsiTheme="minorHAnsi" w:cstheme="minorHAnsi"/>
          <w:bCs/>
          <w:sz w:val="22"/>
          <w:szCs w:val="22"/>
        </w:rPr>
        <w:t xml:space="preserve">je návrhem zákona svěřen 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České obchodní inspekci. </w:t>
      </w:r>
    </w:p>
    <w:p w14:paraId="09B7261C" w14:textId="6BBDD14F" w:rsidR="007E2F95" w:rsidRPr="005D2C41" w:rsidRDefault="007E2F95" w:rsidP="007E2F95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>Směrnice 2024/1799 umožňuje v</w:t>
      </w:r>
      <w:r w:rsidR="00E162D9" w:rsidRPr="005D2C41">
        <w:rPr>
          <w:rFonts w:asciiTheme="minorHAnsi" w:hAnsiTheme="minorHAnsi" w:cstheme="minorHAnsi"/>
          <w:bCs/>
          <w:sz w:val="22"/>
          <w:szCs w:val="22"/>
        </w:rPr>
        <w:t xml:space="preserve"> omezených</w:t>
      </w: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případech legislativní uvážení členských států, které však ne</w:t>
      </w:r>
      <w:r w:rsidR="00E162D9" w:rsidRPr="005D2C41">
        <w:rPr>
          <w:rFonts w:asciiTheme="minorHAnsi" w:hAnsiTheme="minorHAnsi" w:cstheme="minorHAnsi"/>
          <w:bCs/>
          <w:sz w:val="22"/>
          <w:szCs w:val="22"/>
        </w:rPr>
        <w:t>bylo</w:t>
      </w:r>
      <w:r w:rsidR="00C231C3"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162D9" w:rsidRPr="005D2C41">
        <w:rPr>
          <w:rFonts w:asciiTheme="minorHAnsi" w:hAnsiTheme="minorHAnsi" w:cstheme="minorHAnsi"/>
          <w:bCs/>
          <w:sz w:val="22"/>
          <w:szCs w:val="22"/>
        </w:rPr>
        <w:t xml:space="preserve">v případě stanovení podmínek pro registraci do národní sekce 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E</w:t>
      </w:r>
      <w:r w:rsidR="00E162D9" w:rsidRPr="005D2C41">
        <w:rPr>
          <w:rFonts w:asciiTheme="minorHAnsi" w:hAnsiTheme="minorHAnsi" w:cstheme="minorHAnsi"/>
          <w:bCs/>
          <w:sz w:val="22"/>
          <w:szCs w:val="22"/>
        </w:rPr>
        <w:t xml:space="preserve">vropské online platformy pro opravy využito. </w:t>
      </w:r>
      <w:r w:rsidR="000C2113" w:rsidRPr="005D2C41">
        <w:rPr>
          <w:rFonts w:asciiTheme="minorHAnsi" w:hAnsiTheme="minorHAnsi" w:cstheme="minorHAnsi"/>
          <w:bCs/>
          <w:sz w:val="22"/>
          <w:szCs w:val="22"/>
        </w:rPr>
        <w:t xml:space="preserve">Proto bylo </w:t>
      </w:r>
      <w:r w:rsidR="003806E4">
        <w:rPr>
          <w:rFonts w:asciiTheme="minorHAnsi" w:hAnsiTheme="minorHAnsi" w:cstheme="minorHAnsi"/>
          <w:bCs/>
          <w:sz w:val="22"/>
          <w:szCs w:val="22"/>
        </w:rPr>
        <w:t xml:space="preserve">v </w:t>
      </w:r>
      <w:r w:rsidR="000C2113" w:rsidRPr="005D2C41">
        <w:rPr>
          <w:rFonts w:asciiTheme="minorHAnsi" w:hAnsiTheme="minorHAnsi" w:cstheme="minorHAnsi"/>
          <w:bCs/>
          <w:sz w:val="22"/>
          <w:szCs w:val="22"/>
        </w:rPr>
        <w:t>rámci přípravy návrhu Plánu legislativních prací vlády na rok 2025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C2113" w:rsidRPr="005D2C41">
        <w:rPr>
          <w:rFonts w:asciiTheme="minorHAnsi" w:hAnsiTheme="minorHAnsi" w:cstheme="minorHAnsi"/>
          <w:bCs/>
          <w:sz w:val="22"/>
          <w:szCs w:val="22"/>
        </w:rPr>
        <w:t>rozhodnuto o</w:t>
      </w:r>
      <w:r w:rsidR="00F74376" w:rsidRPr="005D2C41">
        <w:rPr>
          <w:rFonts w:asciiTheme="minorHAnsi" w:hAnsiTheme="minorHAnsi" w:cstheme="minorHAnsi"/>
          <w:bCs/>
          <w:sz w:val="22"/>
          <w:szCs w:val="22"/>
        </w:rPr>
        <w:t> </w:t>
      </w:r>
      <w:r w:rsidR="000C2113" w:rsidRPr="005D2C41">
        <w:rPr>
          <w:rFonts w:asciiTheme="minorHAnsi" w:hAnsiTheme="minorHAnsi" w:cstheme="minorHAnsi"/>
          <w:bCs/>
          <w:sz w:val="22"/>
          <w:szCs w:val="22"/>
        </w:rPr>
        <w:t>nevypracování RIA.</w:t>
      </w:r>
    </w:p>
    <w:p w14:paraId="649E85AD" w14:textId="77777777" w:rsidR="00F74376" w:rsidRPr="005D2C41" w:rsidRDefault="00F74376" w:rsidP="00F74376">
      <w:pPr>
        <w:spacing w:after="240"/>
        <w:jc w:val="both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5D2C41">
        <w:rPr>
          <w:rFonts w:asciiTheme="minorHAnsi" w:hAnsiTheme="minorHAnsi" w:cstheme="minorHAnsi"/>
          <w:bCs/>
          <w:i/>
          <w:iCs/>
          <w:sz w:val="22"/>
          <w:szCs w:val="22"/>
        </w:rPr>
        <w:t>Návrh zákona byl dne</w:t>
      </w:r>
      <w:proofErr w:type="gramStart"/>
      <w:r w:rsidRPr="005D2C41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 ….</w:t>
      </w:r>
      <w:proofErr w:type="gramEnd"/>
      <w:r w:rsidRPr="005D2C41">
        <w:rPr>
          <w:rFonts w:asciiTheme="minorHAnsi" w:hAnsiTheme="minorHAnsi" w:cstheme="minorHAnsi"/>
          <w:bCs/>
          <w:i/>
          <w:iCs/>
          <w:sz w:val="22"/>
          <w:szCs w:val="22"/>
        </w:rPr>
        <w:t>.2025 předložen do meziresortního připomínkového řízení. Oslovena byla všechna povinná připomínková místa (čl. 8 odst. 1 se zřetelem na čl. 5 Legislativních pravidel vlády).</w:t>
      </w:r>
    </w:p>
    <w:p w14:paraId="307B1930" w14:textId="0A55BDA4" w:rsidR="00F74376" w:rsidRPr="005D2C41" w:rsidRDefault="00F74376" w:rsidP="00F74376">
      <w:pPr>
        <w:spacing w:after="240"/>
        <w:jc w:val="both"/>
        <w:rPr>
          <w:rFonts w:asciiTheme="minorHAnsi" w:hAnsiTheme="minorHAnsi" w:cstheme="minorHAnsi"/>
          <w:bCs/>
          <w:i/>
          <w:iCs/>
          <w:sz w:val="22"/>
          <w:szCs w:val="22"/>
        </w:rPr>
      </w:pPr>
      <w:r w:rsidRPr="005D2C41">
        <w:rPr>
          <w:rFonts w:asciiTheme="minorHAnsi" w:hAnsiTheme="minorHAnsi" w:cstheme="minorHAnsi"/>
          <w:bCs/>
          <w:i/>
          <w:iCs/>
          <w:sz w:val="22"/>
          <w:szCs w:val="22"/>
        </w:rPr>
        <w:t>Poznámka: Výsledky mezirezortního připomínkového řízení budou doplněny po jeho ukončení a</w:t>
      </w:r>
      <w:r w:rsidR="005D2C41">
        <w:rPr>
          <w:rFonts w:asciiTheme="minorHAnsi" w:hAnsiTheme="minorHAnsi" w:cstheme="minorHAnsi"/>
          <w:bCs/>
          <w:i/>
          <w:iCs/>
          <w:sz w:val="22"/>
          <w:szCs w:val="22"/>
        </w:rPr>
        <w:t> </w:t>
      </w:r>
      <w:r w:rsidRPr="005D2C41">
        <w:rPr>
          <w:rFonts w:asciiTheme="minorHAnsi" w:hAnsiTheme="minorHAnsi" w:cstheme="minorHAnsi"/>
          <w:bCs/>
          <w:i/>
          <w:iCs/>
          <w:sz w:val="22"/>
          <w:szCs w:val="22"/>
        </w:rPr>
        <w:t>projednání zaslaných připomínek.</w:t>
      </w:r>
    </w:p>
    <w:p w14:paraId="225B6A37" w14:textId="4AF99A3A" w:rsidR="00793854" w:rsidRPr="005D2C41" w:rsidRDefault="00793854" w:rsidP="00D3464F">
      <w:pPr>
        <w:spacing w:after="24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5D2C41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sectPr w:rsidR="00793854" w:rsidRPr="005D2C41" w:rsidSect="00F74376">
      <w:footerReference w:type="default" r:id="rId7"/>
      <w:pgSz w:w="11906" w:h="16838"/>
      <w:pgMar w:top="56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E2BAE" w14:textId="77777777" w:rsidR="00685ECD" w:rsidRDefault="00685ECD">
      <w:r>
        <w:separator/>
      </w:r>
    </w:p>
  </w:endnote>
  <w:endnote w:type="continuationSeparator" w:id="0">
    <w:p w14:paraId="01CC0216" w14:textId="77777777" w:rsidR="00685ECD" w:rsidRDefault="00685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F4593" w14:textId="77777777" w:rsidR="00582DE9" w:rsidRPr="00582DE9" w:rsidRDefault="00582DE9" w:rsidP="00582DE9">
    <w:pPr>
      <w:pStyle w:val="Podnadpis"/>
      <w:rPr>
        <w:rFonts w:ascii="Arial" w:hAnsi="Arial" w:cs="Arial"/>
        <w:sz w:val="22"/>
        <w:szCs w:val="22"/>
      </w:rPr>
    </w:pPr>
    <w:r w:rsidRPr="00CA4A8C">
      <w:rPr>
        <w:rFonts w:ascii="Arial" w:hAnsi="Arial" w:cs="Arial"/>
        <w:sz w:val="22"/>
        <w:szCs w:val="22"/>
      </w:rPr>
      <w:t xml:space="preserve">Stránka </w:t>
    </w:r>
    <w:r w:rsidRPr="00CA4A8C">
      <w:rPr>
        <w:rFonts w:ascii="Arial" w:hAnsi="Arial" w:cs="Arial"/>
        <w:sz w:val="22"/>
        <w:szCs w:val="22"/>
      </w:rPr>
      <w:fldChar w:fldCharType="begin"/>
    </w:r>
    <w:r w:rsidRPr="00CA4A8C">
      <w:rPr>
        <w:rFonts w:ascii="Arial" w:hAnsi="Arial" w:cs="Arial"/>
        <w:sz w:val="22"/>
        <w:szCs w:val="22"/>
      </w:rPr>
      <w:instrText>PAGE</w:instrText>
    </w:r>
    <w:r w:rsidRPr="00CA4A8C">
      <w:rPr>
        <w:rFonts w:ascii="Arial" w:hAnsi="Arial" w:cs="Arial"/>
        <w:sz w:val="22"/>
        <w:szCs w:val="22"/>
      </w:rPr>
      <w:fldChar w:fldCharType="separate"/>
    </w:r>
    <w:r>
      <w:rPr>
        <w:rFonts w:ascii="Arial" w:hAnsi="Arial" w:cs="Arial"/>
        <w:noProof/>
        <w:sz w:val="22"/>
        <w:szCs w:val="22"/>
      </w:rPr>
      <w:t>2</w:t>
    </w:r>
    <w:r w:rsidRPr="00CA4A8C">
      <w:rPr>
        <w:rFonts w:ascii="Arial" w:hAnsi="Arial" w:cs="Arial"/>
        <w:sz w:val="22"/>
        <w:szCs w:val="22"/>
      </w:rPr>
      <w:fldChar w:fldCharType="end"/>
    </w:r>
    <w:r w:rsidRPr="00CA4A8C">
      <w:rPr>
        <w:rFonts w:ascii="Arial" w:hAnsi="Arial" w:cs="Arial"/>
        <w:sz w:val="22"/>
        <w:szCs w:val="22"/>
      </w:rPr>
      <w:t xml:space="preserve"> (celkem </w:t>
    </w:r>
    <w:r w:rsidRPr="00CA4A8C">
      <w:rPr>
        <w:rFonts w:ascii="Arial" w:hAnsi="Arial" w:cs="Arial"/>
        <w:sz w:val="22"/>
        <w:szCs w:val="22"/>
      </w:rPr>
      <w:fldChar w:fldCharType="begin"/>
    </w:r>
    <w:r w:rsidRPr="00CA4A8C">
      <w:rPr>
        <w:rFonts w:ascii="Arial" w:hAnsi="Arial" w:cs="Arial"/>
        <w:sz w:val="22"/>
        <w:szCs w:val="22"/>
      </w:rPr>
      <w:instrText>NUMPAGES</w:instrText>
    </w:r>
    <w:r w:rsidRPr="00CA4A8C">
      <w:rPr>
        <w:rFonts w:ascii="Arial" w:hAnsi="Arial" w:cs="Arial"/>
        <w:sz w:val="22"/>
        <w:szCs w:val="22"/>
      </w:rPr>
      <w:fldChar w:fldCharType="separate"/>
    </w:r>
    <w:r>
      <w:rPr>
        <w:rFonts w:ascii="Arial" w:hAnsi="Arial" w:cs="Arial"/>
        <w:noProof/>
        <w:sz w:val="22"/>
        <w:szCs w:val="22"/>
      </w:rPr>
      <w:t>2</w:t>
    </w:r>
    <w:r w:rsidRPr="00CA4A8C">
      <w:rPr>
        <w:rFonts w:ascii="Arial" w:hAnsi="Arial" w:cs="Arial"/>
        <w:sz w:val="22"/>
        <w:szCs w:val="22"/>
      </w:rPr>
      <w:fldChar w:fldCharType="end"/>
    </w:r>
    <w:r w:rsidRPr="00CA4A8C">
      <w:rPr>
        <w:rFonts w:ascii="Arial" w:hAnsi="Arial" w:cs="Arial"/>
        <w:sz w:val="22"/>
        <w:szCs w:val="22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BD844" w14:textId="77777777" w:rsidR="00685ECD" w:rsidRDefault="00685ECD">
      <w:r>
        <w:separator/>
      </w:r>
    </w:p>
  </w:footnote>
  <w:footnote w:type="continuationSeparator" w:id="0">
    <w:p w14:paraId="7574A22A" w14:textId="77777777" w:rsidR="00685ECD" w:rsidRDefault="00685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64F"/>
    <w:rsid w:val="000019EB"/>
    <w:rsid w:val="00006508"/>
    <w:rsid w:val="000353F8"/>
    <w:rsid w:val="000368B3"/>
    <w:rsid w:val="000438F0"/>
    <w:rsid w:val="00051CF8"/>
    <w:rsid w:val="000711A7"/>
    <w:rsid w:val="000A09A4"/>
    <w:rsid w:val="000C2113"/>
    <w:rsid w:val="000C6DE7"/>
    <w:rsid w:val="000E0B3C"/>
    <w:rsid w:val="000E170B"/>
    <w:rsid w:val="000F2176"/>
    <w:rsid w:val="00100E2F"/>
    <w:rsid w:val="0017769F"/>
    <w:rsid w:val="00193610"/>
    <w:rsid w:val="001B7406"/>
    <w:rsid w:val="001E0BBF"/>
    <w:rsid w:val="00216D41"/>
    <w:rsid w:val="002331DE"/>
    <w:rsid w:val="00240B7D"/>
    <w:rsid w:val="002440BD"/>
    <w:rsid w:val="00244E74"/>
    <w:rsid w:val="002A672E"/>
    <w:rsid w:val="002B6C17"/>
    <w:rsid w:val="002B74A4"/>
    <w:rsid w:val="002C0431"/>
    <w:rsid w:val="002D126F"/>
    <w:rsid w:val="002E758F"/>
    <w:rsid w:val="00307DB9"/>
    <w:rsid w:val="003130CC"/>
    <w:rsid w:val="00342072"/>
    <w:rsid w:val="00361DDC"/>
    <w:rsid w:val="00371422"/>
    <w:rsid w:val="003806E4"/>
    <w:rsid w:val="003A59AF"/>
    <w:rsid w:val="003A6008"/>
    <w:rsid w:val="003F0CA0"/>
    <w:rsid w:val="003F2397"/>
    <w:rsid w:val="0040404C"/>
    <w:rsid w:val="00406C16"/>
    <w:rsid w:val="00421876"/>
    <w:rsid w:val="00422CA2"/>
    <w:rsid w:val="0044300D"/>
    <w:rsid w:val="004A63FC"/>
    <w:rsid w:val="004F0C89"/>
    <w:rsid w:val="00517DCD"/>
    <w:rsid w:val="00543A82"/>
    <w:rsid w:val="005476CA"/>
    <w:rsid w:val="00560822"/>
    <w:rsid w:val="00563B92"/>
    <w:rsid w:val="0056661A"/>
    <w:rsid w:val="00574B2B"/>
    <w:rsid w:val="00582DE9"/>
    <w:rsid w:val="005A6304"/>
    <w:rsid w:val="005B1776"/>
    <w:rsid w:val="005D2C41"/>
    <w:rsid w:val="006858E5"/>
    <w:rsid w:val="00685ECD"/>
    <w:rsid w:val="00696458"/>
    <w:rsid w:val="006A0C51"/>
    <w:rsid w:val="006D0316"/>
    <w:rsid w:val="006E70BC"/>
    <w:rsid w:val="00793854"/>
    <w:rsid w:val="007A0E35"/>
    <w:rsid w:val="007B4194"/>
    <w:rsid w:val="007C46AA"/>
    <w:rsid w:val="007E2F95"/>
    <w:rsid w:val="007F16DF"/>
    <w:rsid w:val="00804CE1"/>
    <w:rsid w:val="0081234C"/>
    <w:rsid w:val="00822E2A"/>
    <w:rsid w:val="0085300A"/>
    <w:rsid w:val="008661D7"/>
    <w:rsid w:val="00877C49"/>
    <w:rsid w:val="00882C4D"/>
    <w:rsid w:val="00887ECA"/>
    <w:rsid w:val="0089445A"/>
    <w:rsid w:val="00896C3B"/>
    <w:rsid w:val="008B13A3"/>
    <w:rsid w:val="008B303C"/>
    <w:rsid w:val="008C1953"/>
    <w:rsid w:val="008D38AA"/>
    <w:rsid w:val="008E5504"/>
    <w:rsid w:val="008F6257"/>
    <w:rsid w:val="00942359"/>
    <w:rsid w:val="00944039"/>
    <w:rsid w:val="00990E91"/>
    <w:rsid w:val="009953EF"/>
    <w:rsid w:val="009C78D1"/>
    <w:rsid w:val="009F4360"/>
    <w:rsid w:val="00A0291F"/>
    <w:rsid w:val="00A21197"/>
    <w:rsid w:val="00A24072"/>
    <w:rsid w:val="00A402BC"/>
    <w:rsid w:val="00A8681C"/>
    <w:rsid w:val="00A90BF6"/>
    <w:rsid w:val="00A95FBA"/>
    <w:rsid w:val="00A97659"/>
    <w:rsid w:val="00AA5773"/>
    <w:rsid w:val="00AB5907"/>
    <w:rsid w:val="00AC4CBB"/>
    <w:rsid w:val="00AF54DA"/>
    <w:rsid w:val="00B144B0"/>
    <w:rsid w:val="00B30632"/>
    <w:rsid w:val="00B52072"/>
    <w:rsid w:val="00B7303A"/>
    <w:rsid w:val="00BB3DCB"/>
    <w:rsid w:val="00BE6F48"/>
    <w:rsid w:val="00C066CA"/>
    <w:rsid w:val="00C110F9"/>
    <w:rsid w:val="00C231C3"/>
    <w:rsid w:val="00C35A3D"/>
    <w:rsid w:val="00C72315"/>
    <w:rsid w:val="00C83033"/>
    <w:rsid w:val="00C95DCC"/>
    <w:rsid w:val="00C9742C"/>
    <w:rsid w:val="00CB2252"/>
    <w:rsid w:val="00CB4C0B"/>
    <w:rsid w:val="00CC21BB"/>
    <w:rsid w:val="00CD0FEA"/>
    <w:rsid w:val="00CE46C7"/>
    <w:rsid w:val="00D04D6B"/>
    <w:rsid w:val="00D3464F"/>
    <w:rsid w:val="00D62A85"/>
    <w:rsid w:val="00D8204E"/>
    <w:rsid w:val="00D9250E"/>
    <w:rsid w:val="00DA3CB5"/>
    <w:rsid w:val="00DA45D9"/>
    <w:rsid w:val="00DD79C7"/>
    <w:rsid w:val="00DF6C96"/>
    <w:rsid w:val="00E0734D"/>
    <w:rsid w:val="00E162D9"/>
    <w:rsid w:val="00E553A4"/>
    <w:rsid w:val="00E67147"/>
    <w:rsid w:val="00E757D9"/>
    <w:rsid w:val="00EB11BC"/>
    <w:rsid w:val="00EB413D"/>
    <w:rsid w:val="00ED4EBD"/>
    <w:rsid w:val="00F05218"/>
    <w:rsid w:val="00F65C4C"/>
    <w:rsid w:val="00F74376"/>
    <w:rsid w:val="00F94662"/>
    <w:rsid w:val="00FB7289"/>
    <w:rsid w:val="00FD45EB"/>
    <w:rsid w:val="00FE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stroke weight="1.5pt"/>
    </o:shapedefaults>
    <o:shapelayout v:ext="edit">
      <o:idmap v:ext="edit" data="1"/>
    </o:shapelayout>
  </w:shapeDefaults>
  <w:decimalSymbol w:val=","/>
  <w:listSeparator w:val=";"/>
  <w14:docId w14:val="0496AC29"/>
  <w15:chartTrackingRefBased/>
  <w15:docId w15:val="{2C625C38-1503-447B-ACEF-19451E515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7A0E35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C110F9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C110F9"/>
    <w:pPr>
      <w:tabs>
        <w:tab w:val="center" w:pos="4536"/>
        <w:tab w:val="right" w:pos="9072"/>
      </w:tabs>
    </w:pPr>
  </w:style>
  <w:style w:type="paragraph" w:customStyle="1" w:styleId="Char4CharCharCharCharCharCharCharCharCharCharCharCharCharCharCharCharCharCharCharCharCharCharCharChar">
    <w:name w:val="Char4 Char Char Char Char Char Char Char Char Char Char Char Char Char Char Char Char Char Char Char Char Char Char Char Char"/>
    <w:basedOn w:val="Normln"/>
    <w:rsid w:val="00BE6F48"/>
    <w:pPr>
      <w:spacing w:after="160" w:line="240" w:lineRule="exact"/>
    </w:pPr>
    <w:rPr>
      <w:rFonts w:ascii="Times New Roman Bold" w:hAnsi="Times New Roman Bold"/>
      <w:sz w:val="22"/>
      <w:szCs w:val="26"/>
      <w:lang w:val="sk-SK" w:eastAsia="en-US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82DE9"/>
    <w:pPr>
      <w:spacing w:after="60"/>
      <w:jc w:val="center"/>
      <w:outlineLvl w:val="1"/>
    </w:pPr>
    <w:rPr>
      <w:rFonts w:ascii="Cambria" w:hAnsi="Cambria"/>
    </w:rPr>
  </w:style>
  <w:style w:type="character" w:customStyle="1" w:styleId="PodnadpisChar">
    <w:name w:val="Podnadpis Char"/>
    <w:link w:val="Podnadpis"/>
    <w:uiPriority w:val="11"/>
    <w:rsid w:val="00582DE9"/>
    <w:rPr>
      <w:rFonts w:ascii="Cambria" w:hAnsi="Cambria"/>
      <w:sz w:val="24"/>
      <w:szCs w:val="24"/>
    </w:rPr>
  </w:style>
  <w:style w:type="paragraph" w:styleId="Bezmezer">
    <w:name w:val="No Spacing"/>
    <w:uiPriority w:val="1"/>
    <w:qFormat/>
    <w:rsid w:val="00DD79C7"/>
    <w:rPr>
      <w:rFonts w:ascii="Calibri" w:eastAsia="Calibri" w:hAnsi="Calibri"/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0F217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F217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F2176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F217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F21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Sablony\02%20Parlament%20a%20vl&#225;da\e-KLEP\P-12%20P&#345;edkl&#225;dac&#237;%20zpr&#225;va.dotm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DF9AC-C59D-4F95-96C2-3F3FDC4B5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P-12 Předkládací zpráva.dotm</Template>
  <TotalTime>3</TotalTime>
  <Pages>1</Pages>
  <Words>397</Words>
  <Characters>2398</Characters>
  <Application>Microsoft Office Word</Application>
  <DocSecurity>0</DocSecurity>
  <Lines>19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"[Klepněte sem a vložte římské číslo dle čísla na obálce</vt:lpstr>
      <vt:lpstr>"[Klepněte sem a vložte římské číslo dle čísla na obálce</vt:lpstr>
    </vt:vector>
  </TitlesOfParts>
  <Company>uvcr</Company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"[Klepněte sem a vložte římské číslo dle čísla na obálce</dc:title>
  <dc:subject/>
  <dc:creator>Karasová Tereza</dc:creator>
  <cp:keywords/>
  <cp:lastModifiedBy>Karasová Tereza</cp:lastModifiedBy>
  <cp:revision>4</cp:revision>
  <cp:lastPrinted>2025-08-12T06:24:00Z</cp:lastPrinted>
  <dcterms:created xsi:type="dcterms:W3CDTF">2025-08-11T09:03:00Z</dcterms:created>
  <dcterms:modified xsi:type="dcterms:W3CDTF">2025-08-12T11:20:00Z</dcterms:modified>
</cp:coreProperties>
</file>