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94E2B" w14:textId="36FF8A69" w:rsidR="00515706" w:rsidRPr="00770AEC" w:rsidRDefault="004A48D3" w:rsidP="004A48D3">
      <w:pPr>
        <w:spacing w:line="240" w:lineRule="auto"/>
        <w:jc w:val="right"/>
        <w:rPr>
          <w:rFonts w:ascii="Arial" w:hAnsi="Arial" w:cs="Arial"/>
          <w:b/>
          <w:szCs w:val="24"/>
        </w:rPr>
      </w:pPr>
      <w:bookmarkStart w:id="0" w:name="_GoBack"/>
      <w:r w:rsidRPr="00770AEC">
        <w:rPr>
          <w:rFonts w:ascii="Arial" w:hAnsi="Arial" w:cs="Arial"/>
          <w:b/>
          <w:szCs w:val="24"/>
        </w:rPr>
        <w:t>III.</w:t>
      </w:r>
    </w:p>
    <w:bookmarkEnd w:id="0"/>
    <w:p w14:paraId="7A23D8CC" w14:textId="0400527E" w:rsidR="00267CFC" w:rsidRPr="004F116F" w:rsidRDefault="00267CFC" w:rsidP="00267CFC">
      <w:pPr>
        <w:spacing w:line="240" w:lineRule="auto"/>
        <w:jc w:val="center"/>
        <w:rPr>
          <w:rFonts w:asciiTheme="majorHAnsi" w:hAnsiTheme="majorHAnsi" w:cstheme="majorHAnsi"/>
          <w:sz w:val="32"/>
        </w:rPr>
      </w:pPr>
      <w:r w:rsidRPr="004F116F">
        <w:rPr>
          <w:rFonts w:asciiTheme="majorHAnsi" w:hAnsiTheme="majorHAnsi" w:cstheme="majorHAnsi"/>
          <w:b/>
          <w:sz w:val="32"/>
        </w:rPr>
        <w:t>PROGRAMY SCHVÁLENÉ VLÁDOU ZA ÚČELEM DOSAŽENÍ EKONOMICKÉHO PŘÍNOSU PRO ČESKOU REPUBLIKU</w:t>
      </w:r>
    </w:p>
    <w:sdt>
      <w:sdtPr>
        <w:rPr>
          <w:rFonts w:asciiTheme="minorHAnsi" w:eastAsiaTheme="minorHAnsi" w:hAnsiTheme="minorHAnsi" w:cstheme="minorBidi"/>
          <w:b w:val="0"/>
          <w:bCs w:val="0"/>
          <w:color w:val="auto"/>
          <w:sz w:val="22"/>
          <w:szCs w:val="22"/>
          <w:lang w:eastAsia="en-US"/>
        </w:rPr>
        <w:id w:val="-1985233656"/>
        <w:docPartObj>
          <w:docPartGallery w:val="Table of Contents"/>
          <w:docPartUnique/>
        </w:docPartObj>
      </w:sdtPr>
      <w:sdtEndPr/>
      <w:sdtContent>
        <w:p w14:paraId="64653A55" w14:textId="14EDE6E4" w:rsidR="009402DC" w:rsidRPr="004F116F" w:rsidRDefault="009402DC">
          <w:pPr>
            <w:pStyle w:val="Nadpisobsahu"/>
            <w:rPr>
              <w:rFonts w:cstheme="majorHAnsi"/>
            </w:rPr>
          </w:pPr>
          <w:r w:rsidRPr="004F116F">
            <w:rPr>
              <w:rFonts w:cstheme="majorHAnsi"/>
            </w:rPr>
            <w:t>Obsah</w:t>
          </w:r>
        </w:p>
        <w:p w14:paraId="4412DEB0" w14:textId="03A161AF" w:rsidR="009402DC" w:rsidRPr="004F116F" w:rsidRDefault="009402DC" w:rsidP="009402DC">
          <w:pPr>
            <w:rPr>
              <w:rFonts w:asciiTheme="majorHAnsi" w:hAnsiTheme="majorHAnsi" w:cstheme="majorHAnsi"/>
              <w:b/>
              <w:sz w:val="24"/>
              <w:lang w:eastAsia="cs-CZ"/>
            </w:rPr>
          </w:pPr>
          <w:r w:rsidRPr="004F116F">
            <w:rPr>
              <w:rFonts w:asciiTheme="majorHAnsi" w:hAnsiTheme="majorHAnsi" w:cstheme="majorHAnsi"/>
              <w:b/>
              <w:lang w:eastAsia="cs-CZ"/>
            </w:rPr>
            <w:br/>
          </w:r>
          <w:r w:rsidRPr="004F116F">
            <w:rPr>
              <w:rFonts w:asciiTheme="majorHAnsi" w:hAnsiTheme="majorHAnsi" w:cstheme="majorHAnsi"/>
              <w:b/>
              <w:sz w:val="24"/>
              <w:lang w:eastAsia="cs-CZ"/>
            </w:rPr>
            <w:t>Část A. VYHODNOCENÍ MIGRAČNÍCH PROJEKTŮ A REŽIMŮ ZVLÁŠTNÍHO ZACHÁZENÍ</w:t>
          </w:r>
        </w:p>
        <w:p w14:paraId="426C0D92" w14:textId="21C15EC2" w:rsidR="00D6348A" w:rsidRPr="004F116F" w:rsidRDefault="009402DC">
          <w:pPr>
            <w:pStyle w:val="Obsah1"/>
            <w:tabs>
              <w:tab w:val="left" w:pos="440"/>
              <w:tab w:val="right" w:leader="dot" w:pos="9062"/>
            </w:tabs>
            <w:rPr>
              <w:rFonts w:asciiTheme="majorHAnsi" w:eastAsiaTheme="minorEastAsia" w:hAnsiTheme="majorHAnsi" w:cstheme="majorHAnsi"/>
              <w:noProof/>
              <w:lang w:eastAsia="cs-CZ"/>
            </w:rPr>
          </w:pPr>
          <w:r w:rsidRPr="004F116F">
            <w:rPr>
              <w:rFonts w:asciiTheme="majorHAnsi" w:hAnsiTheme="majorHAnsi" w:cstheme="majorHAnsi"/>
              <w:b/>
              <w:bCs/>
            </w:rPr>
            <w:fldChar w:fldCharType="begin"/>
          </w:r>
          <w:r w:rsidRPr="004F116F">
            <w:rPr>
              <w:rFonts w:asciiTheme="majorHAnsi" w:hAnsiTheme="majorHAnsi" w:cstheme="majorHAnsi"/>
              <w:b/>
              <w:bCs/>
            </w:rPr>
            <w:instrText xml:space="preserve"> TOC \o "1-3" \h \z \u </w:instrText>
          </w:r>
          <w:r w:rsidRPr="004F116F">
            <w:rPr>
              <w:rFonts w:asciiTheme="majorHAnsi" w:hAnsiTheme="majorHAnsi" w:cstheme="majorHAnsi"/>
              <w:b/>
              <w:bCs/>
            </w:rPr>
            <w:fldChar w:fldCharType="separate"/>
          </w:r>
          <w:hyperlink w:anchor="_Toc4424528" w:history="1">
            <w:r w:rsidR="00D6348A" w:rsidRPr="004F116F">
              <w:rPr>
                <w:rStyle w:val="Hypertextovodkaz"/>
                <w:rFonts w:asciiTheme="majorHAnsi" w:hAnsiTheme="majorHAnsi" w:cstheme="majorHAnsi"/>
                <w:noProof/>
                <w14:scene3d>
                  <w14:camera w14:prst="orthographicFront"/>
                  <w14:lightRig w14:rig="threePt" w14:dir="t">
                    <w14:rot w14:lat="0" w14:lon="0" w14:rev="0"/>
                  </w14:lightRig>
                </w14:scene3d>
              </w:rPr>
              <w:t>1</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Úvod</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_Toc4424528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3</w:t>
            </w:r>
            <w:r w:rsidR="00D6348A" w:rsidRPr="004F116F">
              <w:rPr>
                <w:rFonts w:asciiTheme="majorHAnsi" w:hAnsiTheme="majorHAnsi" w:cstheme="majorHAnsi"/>
                <w:noProof/>
                <w:webHidden/>
              </w:rPr>
              <w:fldChar w:fldCharType="end"/>
            </w:r>
          </w:hyperlink>
        </w:p>
        <w:p w14:paraId="4651827D" w14:textId="2F7F656E" w:rsidR="00D6348A" w:rsidRPr="004F116F" w:rsidRDefault="00667D7A">
          <w:pPr>
            <w:pStyle w:val="Obsah1"/>
            <w:tabs>
              <w:tab w:val="left" w:pos="440"/>
              <w:tab w:val="right" w:leader="dot" w:pos="9062"/>
            </w:tabs>
            <w:rPr>
              <w:rFonts w:asciiTheme="majorHAnsi" w:eastAsiaTheme="minorEastAsia" w:hAnsiTheme="majorHAnsi" w:cstheme="majorHAnsi"/>
              <w:noProof/>
              <w:lang w:eastAsia="cs-CZ"/>
            </w:rPr>
          </w:pPr>
          <w:hyperlink w:anchor="_Toc4424529" w:history="1">
            <w:r w:rsidR="00D6348A" w:rsidRPr="004F116F">
              <w:rPr>
                <w:rStyle w:val="Hypertextovodkaz"/>
                <w:rFonts w:asciiTheme="majorHAnsi" w:hAnsiTheme="majorHAnsi" w:cstheme="majorHAnsi"/>
                <w:noProof/>
                <w14:scene3d>
                  <w14:camera w14:prst="orthographicFront"/>
                  <w14:lightRig w14:rig="threePt" w14:dir="t">
                    <w14:rot w14:lat="0" w14:lon="0" w14:rev="0"/>
                  </w14:lightRig>
                </w14:scene3d>
              </w:rPr>
              <w:t>2</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Stručná charakteristika migračních projektů a režimů zvláštního zacházení</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_Toc4424529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3</w:t>
            </w:r>
            <w:r w:rsidR="00D6348A" w:rsidRPr="004F116F">
              <w:rPr>
                <w:rFonts w:asciiTheme="majorHAnsi" w:hAnsiTheme="majorHAnsi" w:cstheme="majorHAnsi"/>
                <w:noProof/>
                <w:webHidden/>
              </w:rPr>
              <w:fldChar w:fldCharType="end"/>
            </w:r>
          </w:hyperlink>
        </w:p>
        <w:p w14:paraId="4007D731" w14:textId="3D93C9A1" w:rsidR="00D6348A" w:rsidRPr="004F116F" w:rsidRDefault="00667D7A">
          <w:pPr>
            <w:pStyle w:val="Obsah1"/>
            <w:tabs>
              <w:tab w:val="left" w:pos="440"/>
              <w:tab w:val="right" w:leader="dot" w:pos="9062"/>
            </w:tabs>
            <w:rPr>
              <w:rFonts w:asciiTheme="majorHAnsi" w:eastAsiaTheme="minorEastAsia" w:hAnsiTheme="majorHAnsi" w:cstheme="majorHAnsi"/>
              <w:noProof/>
              <w:lang w:eastAsia="cs-CZ"/>
            </w:rPr>
          </w:pPr>
          <w:hyperlink w:anchor="_Toc4424530" w:history="1">
            <w:r w:rsidR="00D6348A" w:rsidRPr="004F116F">
              <w:rPr>
                <w:rStyle w:val="Hypertextovodkaz"/>
                <w:rFonts w:asciiTheme="majorHAnsi" w:hAnsiTheme="majorHAnsi" w:cstheme="majorHAnsi"/>
                <w:noProof/>
                <w14:scene3d>
                  <w14:camera w14:prst="orthographicFront"/>
                  <w14:lightRig w14:rig="threePt" w14:dir="t">
                    <w14:rot w14:lat="0" w14:lon="0" w14:rev="0"/>
                  </w14:lightRig>
                </w14:scene3d>
              </w:rPr>
              <w:t>3</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Vyhodnocení realizace projektů a režimů</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_Toc4424530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4</w:t>
            </w:r>
            <w:r w:rsidR="00D6348A" w:rsidRPr="004F116F">
              <w:rPr>
                <w:rFonts w:asciiTheme="majorHAnsi" w:hAnsiTheme="majorHAnsi" w:cstheme="majorHAnsi"/>
                <w:noProof/>
                <w:webHidden/>
              </w:rPr>
              <w:fldChar w:fldCharType="end"/>
            </w:r>
          </w:hyperlink>
        </w:p>
        <w:p w14:paraId="07D74E38" w14:textId="1F35250F"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34" w:history="1">
            <w:r w:rsidR="00D6348A" w:rsidRPr="004F116F">
              <w:rPr>
                <w:rStyle w:val="Hypertextovodkaz"/>
                <w:rFonts w:asciiTheme="majorHAnsi" w:hAnsiTheme="majorHAnsi" w:cstheme="majorHAnsi"/>
                <w:noProof/>
              </w:rPr>
              <w:t>3.1</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Naplněnost kvóty – počet zařazených cizinců</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_Toc4424534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4</w:t>
            </w:r>
            <w:r w:rsidR="00D6348A" w:rsidRPr="004F116F">
              <w:rPr>
                <w:rFonts w:asciiTheme="majorHAnsi" w:hAnsiTheme="majorHAnsi" w:cstheme="majorHAnsi"/>
                <w:noProof/>
                <w:webHidden/>
              </w:rPr>
              <w:fldChar w:fldCharType="end"/>
            </w:r>
          </w:hyperlink>
        </w:p>
        <w:p w14:paraId="69E05E88" w14:textId="4E342968"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35" w:history="1">
            <w:r w:rsidR="00D6348A" w:rsidRPr="004F116F">
              <w:rPr>
                <w:rStyle w:val="Hypertextovodkaz"/>
                <w:rFonts w:asciiTheme="majorHAnsi" w:hAnsiTheme="majorHAnsi" w:cstheme="majorHAnsi"/>
                <w:noProof/>
              </w:rPr>
              <w:t>3.2</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Počet zařazených zaměstnavatelů</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_Toc4424535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5</w:t>
            </w:r>
            <w:r w:rsidR="00D6348A" w:rsidRPr="004F116F">
              <w:rPr>
                <w:rFonts w:asciiTheme="majorHAnsi" w:hAnsiTheme="majorHAnsi" w:cstheme="majorHAnsi"/>
                <w:noProof/>
                <w:webHidden/>
              </w:rPr>
              <w:fldChar w:fldCharType="end"/>
            </w:r>
          </w:hyperlink>
        </w:p>
        <w:p w14:paraId="5F977D57" w14:textId="19BAD3DD"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36" w:history="1">
            <w:r w:rsidR="00D6348A" w:rsidRPr="004F116F">
              <w:rPr>
                <w:rStyle w:val="Hypertextovodkaz"/>
                <w:rFonts w:asciiTheme="majorHAnsi" w:hAnsiTheme="majorHAnsi" w:cstheme="majorHAnsi"/>
                <w:noProof/>
              </w:rPr>
              <w:t>3.3</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Efektivita migračního procesu</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_Toc4424536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6</w:t>
            </w:r>
            <w:r w:rsidR="00D6348A" w:rsidRPr="004F116F">
              <w:rPr>
                <w:rFonts w:asciiTheme="majorHAnsi" w:hAnsiTheme="majorHAnsi" w:cstheme="majorHAnsi"/>
                <w:noProof/>
                <w:webHidden/>
              </w:rPr>
              <w:fldChar w:fldCharType="end"/>
            </w:r>
          </w:hyperlink>
        </w:p>
        <w:p w14:paraId="51B06F10" w14:textId="029EAFA7"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37" w:history="1">
            <w:r w:rsidR="00D6348A" w:rsidRPr="004F116F">
              <w:rPr>
                <w:rStyle w:val="Hypertextovodkaz"/>
                <w:rFonts w:asciiTheme="majorHAnsi" w:hAnsiTheme="majorHAnsi" w:cstheme="majorHAnsi"/>
                <w:noProof/>
              </w:rPr>
              <w:t>3.4</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Význam pro zaměstnavatele a vliv na trh práce</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_Toc4424537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7</w:t>
            </w:r>
            <w:r w:rsidR="00D6348A" w:rsidRPr="004F116F">
              <w:rPr>
                <w:rFonts w:asciiTheme="majorHAnsi" w:hAnsiTheme="majorHAnsi" w:cstheme="majorHAnsi"/>
                <w:noProof/>
                <w:webHidden/>
              </w:rPr>
              <w:fldChar w:fldCharType="end"/>
            </w:r>
          </w:hyperlink>
        </w:p>
        <w:p w14:paraId="78A18756" w14:textId="1709D72C"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38" w:history="1">
            <w:r w:rsidR="00D6348A" w:rsidRPr="004F116F">
              <w:rPr>
                <w:rStyle w:val="Hypertextovodkaz"/>
                <w:rFonts w:asciiTheme="majorHAnsi" w:hAnsiTheme="majorHAnsi" w:cstheme="majorHAnsi"/>
                <w:noProof/>
              </w:rPr>
              <w:t>3.5</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Zkušenosti orgánů státní správy</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_Toc4424538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7</w:t>
            </w:r>
            <w:r w:rsidR="00D6348A" w:rsidRPr="004F116F">
              <w:rPr>
                <w:rFonts w:asciiTheme="majorHAnsi" w:hAnsiTheme="majorHAnsi" w:cstheme="majorHAnsi"/>
                <w:noProof/>
                <w:webHidden/>
              </w:rPr>
              <w:fldChar w:fldCharType="end"/>
            </w:r>
          </w:hyperlink>
        </w:p>
        <w:p w14:paraId="67D1D5DE" w14:textId="74D3BCF6" w:rsidR="00D6348A" w:rsidRPr="004F116F" w:rsidRDefault="00667D7A">
          <w:pPr>
            <w:pStyle w:val="Obsah1"/>
            <w:tabs>
              <w:tab w:val="left" w:pos="440"/>
              <w:tab w:val="right" w:leader="dot" w:pos="9062"/>
            </w:tabs>
            <w:rPr>
              <w:rStyle w:val="Hypertextovodkaz"/>
              <w:rFonts w:asciiTheme="majorHAnsi" w:hAnsiTheme="majorHAnsi" w:cstheme="majorHAnsi"/>
              <w:noProof/>
            </w:rPr>
          </w:pPr>
          <w:hyperlink w:anchor="_Toc4424539" w:history="1">
            <w:r w:rsidR="00D6348A" w:rsidRPr="004F116F">
              <w:rPr>
                <w:rStyle w:val="Hypertextovodkaz"/>
                <w:rFonts w:asciiTheme="majorHAnsi" w:hAnsiTheme="majorHAnsi" w:cstheme="majorHAnsi"/>
                <w:noProof/>
                <w14:scene3d>
                  <w14:camera w14:prst="orthographicFront"/>
                  <w14:lightRig w14:rig="threePt" w14:dir="t">
                    <w14:rot w14:lat="0" w14:lon="0" w14:rev="0"/>
                  </w14:lightRig>
                </w14:scene3d>
              </w:rPr>
              <w:t>4</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Závěr</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_Toc4424539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8</w:t>
            </w:r>
            <w:r w:rsidR="00D6348A" w:rsidRPr="004F116F">
              <w:rPr>
                <w:rFonts w:asciiTheme="majorHAnsi" w:hAnsiTheme="majorHAnsi" w:cstheme="majorHAnsi"/>
                <w:noProof/>
                <w:webHidden/>
              </w:rPr>
              <w:fldChar w:fldCharType="end"/>
            </w:r>
          </w:hyperlink>
        </w:p>
        <w:p w14:paraId="35FFA4DC" w14:textId="77777777" w:rsidR="00D6348A" w:rsidRPr="004F116F" w:rsidRDefault="00D6348A" w:rsidP="00D6348A">
          <w:pPr>
            <w:jc w:val="both"/>
            <w:rPr>
              <w:rFonts w:asciiTheme="majorHAnsi" w:hAnsiTheme="majorHAnsi" w:cstheme="majorHAnsi"/>
              <w:b/>
              <w:noProof/>
              <w:sz w:val="24"/>
            </w:rPr>
          </w:pPr>
          <w:r w:rsidRPr="004F116F">
            <w:rPr>
              <w:rFonts w:asciiTheme="majorHAnsi" w:hAnsiTheme="majorHAnsi" w:cstheme="majorHAnsi"/>
              <w:b/>
              <w:noProof/>
              <w:sz w:val="24"/>
            </w:rPr>
            <w:t>Část B. PROGRAMY SCHVÁLENÉ VLÁDOU ZA ÚČELEM DOSAŽENÍ EKONOMICKÉHO PŘÍNOSU PRO ČESKOU REPUBLIKU</w:t>
          </w:r>
        </w:p>
        <w:p w14:paraId="78068794" w14:textId="5979E228" w:rsidR="00D6348A" w:rsidRPr="004F116F" w:rsidRDefault="00667D7A">
          <w:pPr>
            <w:pStyle w:val="Obsah1"/>
            <w:tabs>
              <w:tab w:val="left" w:pos="440"/>
              <w:tab w:val="right" w:leader="dot" w:pos="9062"/>
            </w:tabs>
            <w:rPr>
              <w:rFonts w:asciiTheme="majorHAnsi" w:eastAsiaTheme="minorEastAsia" w:hAnsiTheme="majorHAnsi" w:cstheme="majorHAnsi"/>
              <w:noProof/>
              <w:lang w:eastAsia="cs-CZ"/>
            </w:rPr>
          </w:pPr>
          <w:hyperlink w:anchor="_Toc4424540" w:history="1">
            <w:r w:rsidR="00D6348A" w:rsidRPr="004F116F">
              <w:rPr>
                <w:rStyle w:val="Hypertextovodkaz"/>
                <w:rFonts w:asciiTheme="majorHAnsi" w:hAnsiTheme="majorHAnsi" w:cstheme="majorHAnsi"/>
                <w:noProof/>
                <w14:scene3d>
                  <w14:camera w14:prst="orthographicFront"/>
                  <w14:lightRig w14:rig="threePt" w14:dir="t">
                    <w14:rot w14:lat="0" w14:lon="0" w14:rev="0"/>
                  </w14:lightRig>
                </w14:scene3d>
              </w:rPr>
              <w:t>1</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Úvod</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_Toc4424540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11</w:t>
            </w:r>
            <w:r w:rsidR="00D6348A" w:rsidRPr="004F116F">
              <w:rPr>
                <w:rFonts w:asciiTheme="majorHAnsi" w:hAnsiTheme="majorHAnsi" w:cstheme="majorHAnsi"/>
                <w:noProof/>
                <w:webHidden/>
              </w:rPr>
              <w:fldChar w:fldCharType="end"/>
            </w:r>
          </w:hyperlink>
        </w:p>
        <w:p w14:paraId="2D8C221E" w14:textId="08D3A526"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41" w:history="1">
            <w:r w:rsidR="00D6348A" w:rsidRPr="004F116F">
              <w:rPr>
                <w:rStyle w:val="Hypertextovodkaz"/>
                <w:rFonts w:asciiTheme="majorHAnsi" w:hAnsiTheme="majorHAnsi" w:cstheme="majorHAnsi"/>
                <w:noProof/>
              </w:rPr>
              <w:t>1.1</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Důvody transformace migračních projektů a režimů zvláštního zacházení v nové programy schválené vládou za účelem ekonomického přínosu pro ČR</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_Toc4424541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11</w:t>
            </w:r>
            <w:r w:rsidR="00D6348A" w:rsidRPr="004F116F">
              <w:rPr>
                <w:rFonts w:asciiTheme="majorHAnsi" w:hAnsiTheme="majorHAnsi" w:cstheme="majorHAnsi"/>
                <w:noProof/>
                <w:webHidden/>
              </w:rPr>
              <w:fldChar w:fldCharType="end"/>
            </w:r>
          </w:hyperlink>
        </w:p>
        <w:p w14:paraId="74059B5B" w14:textId="48B211B6"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42" w:history="1">
            <w:r w:rsidR="00D6348A" w:rsidRPr="004F116F">
              <w:rPr>
                <w:rStyle w:val="Hypertextovodkaz"/>
                <w:rFonts w:asciiTheme="majorHAnsi" w:hAnsiTheme="majorHAnsi" w:cstheme="majorHAnsi"/>
                <w:noProof/>
              </w:rPr>
              <w:t>1.2</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Základní principy programů schválených vládou za účelem ekonomického přínosu pro ČR</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_Toc4424542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12</w:t>
            </w:r>
            <w:r w:rsidR="00D6348A" w:rsidRPr="004F116F">
              <w:rPr>
                <w:rFonts w:asciiTheme="majorHAnsi" w:hAnsiTheme="majorHAnsi" w:cstheme="majorHAnsi"/>
                <w:noProof/>
                <w:webHidden/>
              </w:rPr>
              <w:fldChar w:fldCharType="end"/>
            </w:r>
          </w:hyperlink>
        </w:p>
        <w:p w14:paraId="1625F6AF" w14:textId="5738CEA3" w:rsidR="00D6348A" w:rsidRPr="004F116F" w:rsidRDefault="00667D7A">
          <w:pPr>
            <w:pStyle w:val="Obsah2"/>
            <w:tabs>
              <w:tab w:val="left" w:pos="880"/>
              <w:tab w:val="right" w:leader="dot" w:pos="9062"/>
            </w:tabs>
            <w:rPr>
              <w:rFonts w:asciiTheme="majorHAnsi" w:eastAsiaTheme="minorEastAsia" w:hAnsiTheme="majorHAnsi" w:cstheme="majorHAnsi"/>
              <w:noProof/>
              <w:lang w:eastAsia="cs-CZ"/>
            </w:rPr>
          </w:pPr>
          <w:hyperlink w:anchor="_Toc4424543" w:history="1">
            <w:r w:rsidR="00D6348A" w:rsidRPr="004F116F">
              <w:rPr>
                <w:rStyle w:val="Hypertextovodkaz"/>
                <w:rFonts w:asciiTheme="majorHAnsi" w:hAnsiTheme="majorHAnsi" w:cstheme="majorHAnsi"/>
                <w:noProof/>
              </w:rPr>
              <w:t>1.3</w:t>
            </w:r>
            <w:r w:rsidR="00D6348A" w:rsidRPr="004F116F">
              <w:rPr>
                <w:rFonts w:asciiTheme="majorHAnsi" w:eastAsiaTheme="minorEastAsia" w:hAnsiTheme="majorHAnsi" w:cstheme="majorHAnsi"/>
                <w:noProof/>
                <w:lang w:eastAsia="cs-CZ"/>
              </w:rPr>
              <w:tab/>
            </w:r>
            <w:r w:rsidR="00D6348A" w:rsidRPr="004F116F">
              <w:rPr>
                <w:rStyle w:val="Hypertextovodkaz"/>
                <w:rFonts w:asciiTheme="majorHAnsi" w:hAnsiTheme="majorHAnsi" w:cstheme="majorHAnsi"/>
                <w:noProof/>
              </w:rPr>
              <w:t>Programy schválené vládou za účelem ekonomického přínosu pro ČR</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_Toc4424543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13</w:t>
            </w:r>
            <w:r w:rsidR="00D6348A" w:rsidRPr="004F116F">
              <w:rPr>
                <w:rFonts w:asciiTheme="majorHAnsi" w:hAnsiTheme="majorHAnsi" w:cstheme="majorHAnsi"/>
                <w:noProof/>
                <w:webHidden/>
              </w:rPr>
              <w:fldChar w:fldCharType="end"/>
            </w:r>
          </w:hyperlink>
        </w:p>
        <w:p w14:paraId="49755E88" w14:textId="16C7EBDC" w:rsidR="00D6348A" w:rsidRPr="004F116F" w:rsidRDefault="00667D7A">
          <w:pPr>
            <w:pStyle w:val="Obsah3"/>
            <w:tabs>
              <w:tab w:val="left" w:pos="1320"/>
              <w:tab w:val="right" w:leader="dot" w:pos="9062"/>
            </w:tabs>
            <w:rPr>
              <w:rFonts w:asciiTheme="majorHAnsi" w:hAnsiTheme="majorHAnsi" w:cstheme="majorHAnsi"/>
              <w:noProof/>
            </w:rPr>
          </w:pPr>
          <w:hyperlink w:anchor="_Toc4424544" w:history="1">
            <w:r w:rsidR="00D6348A" w:rsidRPr="004F116F">
              <w:rPr>
                <w:rStyle w:val="Hypertextovodkaz"/>
                <w:rFonts w:asciiTheme="majorHAnsi" w:hAnsiTheme="majorHAnsi" w:cstheme="majorHAnsi"/>
                <w:noProof/>
              </w:rPr>
              <w:t>1.3.1</w:t>
            </w:r>
            <w:r w:rsidR="00D6348A" w:rsidRPr="004F116F">
              <w:rPr>
                <w:rFonts w:asciiTheme="majorHAnsi" w:hAnsiTheme="majorHAnsi" w:cstheme="majorHAnsi"/>
                <w:noProof/>
              </w:rPr>
              <w:tab/>
            </w:r>
            <w:r w:rsidR="00D6348A" w:rsidRPr="004F116F">
              <w:rPr>
                <w:rStyle w:val="Hypertextovodkaz"/>
                <w:rFonts w:asciiTheme="majorHAnsi" w:hAnsiTheme="majorHAnsi" w:cstheme="majorHAnsi"/>
                <w:noProof/>
              </w:rPr>
              <w:t>Účast zaměstnavatelů v Programech</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_Toc4424544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13</w:t>
            </w:r>
            <w:r w:rsidR="00D6348A" w:rsidRPr="004F116F">
              <w:rPr>
                <w:rFonts w:asciiTheme="majorHAnsi" w:hAnsiTheme="majorHAnsi" w:cstheme="majorHAnsi"/>
                <w:noProof/>
                <w:webHidden/>
              </w:rPr>
              <w:fldChar w:fldCharType="end"/>
            </w:r>
          </w:hyperlink>
        </w:p>
        <w:p w14:paraId="36B861C5" w14:textId="12063CD6" w:rsidR="00D6348A" w:rsidRPr="004F116F" w:rsidRDefault="00667D7A">
          <w:pPr>
            <w:pStyle w:val="Obsah3"/>
            <w:tabs>
              <w:tab w:val="left" w:pos="1320"/>
              <w:tab w:val="right" w:leader="dot" w:pos="9062"/>
            </w:tabs>
            <w:rPr>
              <w:rFonts w:asciiTheme="majorHAnsi" w:hAnsiTheme="majorHAnsi" w:cstheme="majorHAnsi"/>
              <w:noProof/>
            </w:rPr>
          </w:pPr>
          <w:hyperlink w:anchor="_Toc4424545" w:history="1">
            <w:r w:rsidR="00D6348A" w:rsidRPr="004F116F">
              <w:rPr>
                <w:rStyle w:val="Hypertextovodkaz"/>
                <w:rFonts w:asciiTheme="majorHAnsi" w:hAnsiTheme="majorHAnsi" w:cstheme="majorHAnsi"/>
                <w:noProof/>
              </w:rPr>
              <w:t>1.3.2</w:t>
            </w:r>
            <w:r w:rsidR="00D6348A" w:rsidRPr="004F116F">
              <w:rPr>
                <w:rFonts w:asciiTheme="majorHAnsi" w:hAnsiTheme="majorHAnsi" w:cstheme="majorHAnsi"/>
                <w:noProof/>
              </w:rPr>
              <w:tab/>
            </w:r>
            <w:r w:rsidR="00D6348A" w:rsidRPr="004F116F">
              <w:rPr>
                <w:rStyle w:val="Hypertextovodkaz"/>
                <w:rFonts w:asciiTheme="majorHAnsi" w:hAnsiTheme="majorHAnsi" w:cstheme="majorHAnsi"/>
                <w:noProof/>
              </w:rPr>
              <w:t>Teritoriální působnost a kapacita Programů</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_Toc4424545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13</w:t>
            </w:r>
            <w:r w:rsidR="00D6348A" w:rsidRPr="004F116F">
              <w:rPr>
                <w:rFonts w:asciiTheme="majorHAnsi" w:hAnsiTheme="majorHAnsi" w:cstheme="majorHAnsi"/>
                <w:noProof/>
                <w:webHidden/>
              </w:rPr>
              <w:fldChar w:fldCharType="end"/>
            </w:r>
          </w:hyperlink>
        </w:p>
        <w:p w14:paraId="5A8B9EA7" w14:textId="5889AC2B" w:rsidR="00D6348A" w:rsidRPr="004F116F" w:rsidRDefault="00667D7A">
          <w:pPr>
            <w:pStyle w:val="Obsah3"/>
            <w:tabs>
              <w:tab w:val="left" w:pos="1320"/>
              <w:tab w:val="right" w:leader="dot" w:pos="9062"/>
            </w:tabs>
            <w:rPr>
              <w:rFonts w:asciiTheme="majorHAnsi" w:hAnsiTheme="majorHAnsi" w:cstheme="majorHAnsi"/>
              <w:noProof/>
            </w:rPr>
          </w:pPr>
          <w:hyperlink w:anchor="_Toc4424546" w:history="1">
            <w:r w:rsidR="00D6348A" w:rsidRPr="004F116F">
              <w:rPr>
                <w:rStyle w:val="Hypertextovodkaz"/>
                <w:rFonts w:asciiTheme="majorHAnsi" w:hAnsiTheme="majorHAnsi" w:cstheme="majorHAnsi"/>
                <w:noProof/>
              </w:rPr>
              <w:t>1.3.3</w:t>
            </w:r>
            <w:r w:rsidR="00D6348A" w:rsidRPr="004F116F">
              <w:rPr>
                <w:rFonts w:asciiTheme="majorHAnsi" w:hAnsiTheme="majorHAnsi" w:cstheme="majorHAnsi"/>
                <w:noProof/>
              </w:rPr>
              <w:tab/>
            </w:r>
            <w:r w:rsidR="00D6348A" w:rsidRPr="004F116F">
              <w:rPr>
                <w:rStyle w:val="Hypertextovodkaz"/>
                <w:rFonts w:asciiTheme="majorHAnsi" w:hAnsiTheme="majorHAnsi" w:cstheme="majorHAnsi"/>
                <w:noProof/>
              </w:rPr>
              <w:t>Organizační zajištění Programů</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_Toc4424546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14</w:t>
            </w:r>
            <w:r w:rsidR="00D6348A" w:rsidRPr="004F116F">
              <w:rPr>
                <w:rFonts w:asciiTheme="majorHAnsi" w:hAnsiTheme="majorHAnsi" w:cstheme="majorHAnsi"/>
                <w:noProof/>
                <w:webHidden/>
              </w:rPr>
              <w:fldChar w:fldCharType="end"/>
            </w:r>
          </w:hyperlink>
        </w:p>
        <w:p w14:paraId="39524F93" w14:textId="50DCBD21" w:rsidR="00D6348A" w:rsidRPr="004F116F" w:rsidRDefault="00667D7A">
          <w:pPr>
            <w:pStyle w:val="Obsah3"/>
            <w:tabs>
              <w:tab w:val="left" w:pos="1320"/>
              <w:tab w:val="right" w:leader="dot" w:pos="9062"/>
            </w:tabs>
            <w:rPr>
              <w:rFonts w:asciiTheme="majorHAnsi" w:hAnsiTheme="majorHAnsi" w:cstheme="majorHAnsi"/>
              <w:noProof/>
            </w:rPr>
          </w:pPr>
          <w:hyperlink w:anchor="_Toc4424547" w:history="1">
            <w:r w:rsidR="00D6348A" w:rsidRPr="004F116F">
              <w:rPr>
                <w:rStyle w:val="Hypertextovodkaz"/>
                <w:rFonts w:asciiTheme="majorHAnsi" w:hAnsiTheme="majorHAnsi" w:cstheme="majorHAnsi"/>
                <w:noProof/>
              </w:rPr>
              <w:t>1.3.4</w:t>
            </w:r>
            <w:r w:rsidR="00D6348A" w:rsidRPr="004F116F">
              <w:rPr>
                <w:rFonts w:asciiTheme="majorHAnsi" w:hAnsiTheme="majorHAnsi" w:cstheme="majorHAnsi"/>
                <w:noProof/>
              </w:rPr>
              <w:tab/>
            </w:r>
            <w:r w:rsidR="00D6348A" w:rsidRPr="004F116F">
              <w:rPr>
                <w:rStyle w:val="Hypertextovodkaz"/>
                <w:rFonts w:asciiTheme="majorHAnsi" w:hAnsiTheme="majorHAnsi" w:cstheme="majorHAnsi"/>
                <w:noProof/>
              </w:rPr>
              <w:t>Výhody poskytované účastníkům Programů</w:t>
            </w:r>
            <w:r w:rsidR="00D6348A" w:rsidRPr="004F116F">
              <w:rPr>
                <w:rFonts w:asciiTheme="majorHAnsi" w:hAnsiTheme="majorHAnsi" w:cstheme="majorHAnsi"/>
                <w:noProof/>
                <w:webHidden/>
              </w:rPr>
              <w:tab/>
            </w:r>
            <w:r w:rsidR="00D6348A" w:rsidRPr="004F116F">
              <w:rPr>
                <w:rFonts w:asciiTheme="majorHAnsi" w:hAnsiTheme="majorHAnsi" w:cstheme="majorHAnsi"/>
                <w:noProof/>
                <w:webHidden/>
              </w:rPr>
              <w:fldChar w:fldCharType="begin"/>
            </w:r>
            <w:r w:rsidR="00D6348A" w:rsidRPr="004F116F">
              <w:rPr>
                <w:rFonts w:asciiTheme="majorHAnsi" w:hAnsiTheme="majorHAnsi" w:cstheme="majorHAnsi"/>
                <w:noProof/>
                <w:webHidden/>
              </w:rPr>
              <w:instrText xml:space="preserve"> PAGEREF _Toc4424547 \h </w:instrText>
            </w:r>
            <w:r w:rsidR="00D6348A" w:rsidRPr="004F116F">
              <w:rPr>
                <w:rFonts w:asciiTheme="majorHAnsi" w:hAnsiTheme="majorHAnsi" w:cstheme="majorHAnsi"/>
                <w:noProof/>
                <w:webHidden/>
              </w:rPr>
            </w:r>
            <w:r w:rsidR="00D6348A" w:rsidRPr="004F116F">
              <w:rPr>
                <w:rFonts w:asciiTheme="majorHAnsi" w:hAnsiTheme="majorHAnsi" w:cstheme="majorHAnsi"/>
                <w:noProof/>
                <w:webHidden/>
              </w:rPr>
              <w:fldChar w:fldCharType="separate"/>
            </w:r>
            <w:r w:rsidR="00A926CB" w:rsidRPr="004F116F">
              <w:rPr>
                <w:rFonts w:asciiTheme="majorHAnsi" w:hAnsiTheme="majorHAnsi" w:cstheme="majorHAnsi"/>
                <w:noProof/>
                <w:webHidden/>
              </w:rPr>
              <w:t>14</w:t>
            </w:r>
            <w:r w:rsidR="00D6348A" w:rsidRPr="004F116F">
              <w:rPr>
                <w:rFonts w:asciiTheme="majorHAnsi" w:hAnsiTheme="majorHAnsi" w:cstheme="majorHAnsi"/>
                <w:noProof/>
                <w:webHidden/>
              </w:rPr>
              <w:fldChar w:fldCharType="end"/>
            </w:r>
          </w:hyperlink>
        </w:p>
        <w:p w14:paraId="1A7BC259" w14:textId="37EE0CC1" w:rsidR="009402DC" w:rsidRPr="004F116F" w:rsidRDefault="009402DC" w:rsidP="009402DC">
          <w:pPr>
            <w:pStyle w:val="Obsah1"/>
            <w:tabs>
              <w:tab w:val="left" w:pos="440"/>
              <w:tab w:val="right" w:leader="dot" w:pos="9062"/>
            </w:tabs>
          </w:pPr>
          <w:r w:rsidRPr="004F116F">
            <w:rPr>
              <w:rFonts w:asciiTheme="majorHAnsi" w:hAnsiTheme="majorHAnsi" w:cstheme="majorHAnsi"/>
              <w:b/>
              <w:bCs/>
            </w:rPr>
            <w:fldChar w:fldCharType="end"/>
          </w:r>
        </w:p>
      </w:sdtContent>
    </w:sdt>
    <w:p w14:paraId="4433B4C5" w14:textId="77777777" w:rsidR="009402DC" w:rsidRPr="004F116F" w:rsidRDefault="009402DC" w:rsidP="006A4D9B">
      <w:pPr>
        <w:spacing w:line="240" w:lineRule="auto"/>
        <w:jc w:val="center"/>
        <w:rPr>
          <w:rFonts w:asciiTheme="majorHAnsi" w:hAnsiTheme="majorHAnsi" w:cstheme="majorHAnsi"/>
          <w:b/>
          <w:sz w:val="32"/>
        </w:rPr>
      </w:pPr>
    </w:p>
    <w:p w14:paraId="2B8BAAAC" w14:textId="77777777" w:rsidR="009402DC" w:rsidRPr="004F116F" w:rsidRDefault="009402DC" w:rsidP="006A4D9B">
      <w:pPr>
        <w:spacing w:line="240" w:lineRule="auto"/>
        <w:jc w:val="center"/>
        <w:rPr>
          <w:rFonts w:asciiTheme="majorHAnsi" w:hAnsiTheme="majorHAnsi" w:cstheme="majorHAnsi"/>
          <w:b/>
          <w:sz w:val="32"/>
        </w:rPr>
      </w:pPr>
    </w:p>
    <w:p w14:paraId="34CCFD0D" w14:textId="77777777" w:rsidR="009402DC" w:rsidRPr="004F116F" w:rsidRDefault="009402DC" w:rsidP="006A4D9B">
      <w:pPr>
        <w:spacing w:line="240" w:lineRule="auto"/>
        <w:jc w:val="center"/>
        <w:rPr>
          <w:rFonts w:asciiTheme="majorHAnsi" w:hAnsiTheme="majorHAnsi" w:cstheme="majorHAnsi"/>
          <w:b/>
          <w:sz w:val="32"/>
        </w:rPr>
      </w:pPr>
    </w:p>
    <w:p w14:paraId="513C954B" w14:textId="77777777" w:rsidR="009402DC" w:rsidRPr="004F116F" w:rsidRDefault="009402DC" w:rsidP="006A4D9B">
      <w:pPr>
        <w:spacing w:line="240" w:lineRule="auto"/>
        <w:jc w:val="center"/>
        <w:rPr>
          <w:rFonts w:asciiTheme="majorHAnsi" w:hAnsiTheme="majorHAnsi" w:cstheme="majorHAnsi"/>
          <w:b/>
          <w:sz w:val="32"/>
        </w:rPr>
      </w:pPr>
    </w:p>
    <w:p w14:paraId="2941D025" w14:textId="5EE3D94E" w:rsidR="006A4D9B" w:rsidRPr="004F116F" w:rsidRDefault="006A4D9B" w:rsidP="006A4D9B">
      <w:pPr>
        <w:spacing w:line="240" w:lineRule="auto"/>
        <w:jc w:val="center"/>
        <w:rPr>
          <w:rFonts w:asciiTheme="majorHAnsi" w:hAnsiTheme="majorHAnsi" w:cstheme="majorHAnsi"/>
          <w:b/>
          <w:sz w:val="32"/>
        </w:rPr>
      </w:pPr>
      <w:r w:rsidRPr="004F116F">
        <w:rPr>
          <w:rFonts w:asciiTheme="majorHAnsi" w:hAnsiTheme="majorHAnsi" w:cstheme="majorHAnsi"/>
          <w:b/>
          <w:sz w:val="32"/>
        </w:rPr>
        <w:lastRenderedPageBreak/>
        <w:t>Část A</w:t>
      </w:r>
    </w:p>
    <w:p w14:paraId="5CDAEE16" w14:textId="77777777" w:rsidR="006A4D9B" w:rsidRPr="004F116F" w:rsidRDefault="006A4D9B" w:rsidP="006A4D9B">
      <w:pPr>
        <w:tabs>
          <w:tab w:val="center" w:pos="4536"/>
          <w:tab w:val="right" w:pos="9072"/>
        </w:tabs>
        <w:spacing w:line="240" w:lineRule="auto"/>
        <w:rPr>
          <w:sz w:val="24"/>
        </w:rPr>
      </w:pPr>
    </w:p>
    <w:p w14:paraId="55ECA93E" w14:textId="77777777" w:rsidR="006A4D9B" w:rsidRPr="004F116F" w:rsidRDefault="006A4D9B" w:rsidP="006A4D9B">
      <w:pPr>
        <w:tabs>
          <w:tab w:val="center" w:pos="4536"/>
          <w:tab w:val="right" w:pos="9072"/>
        </w:tabs>
        <w:spacing w:line="240" w:lineRule="auto"/>
        <w:rPr>
          <w:sz w:val="24"/>
        </w:rPr>
      </w:pPr>
    </w:p>
    <w:p w14:paraId="732594E6" w14:textId="77777777" w:rsidR="006A4D9B" w:rsidRPr="004F116F" w:rsidRDefault="006A4D9B" w:rsidP="006A4D9B">
      <w:pPr>
        <w:tabs>
          <w:tab w:val="center" w:pos="4536"/>
          <w:tab w:val="right" w:pos="9072"/>
        </w:tabs>
        <w:spacing w:line="240" w:lineRule="auto"/>
        <w:rPr>
          <w:rFonts w:asciiTheme="majorHAnsi" w:hAnsiTheme="majorHAnsi" w:cstheme="majorHAnsi"/>
          <w:sz w:val="24"/>
        </w:rPr>
      </w:pPr>
    </w:p>
    <w:p w14:paraId="03CE328B" w14:textId="77777777" w:rsidR="006A4D9B" w:rsidRPr="004F116F" w:rsidRDefault="006A4D9B" w:rsidP="0026045F">
      <w:pPr>
        <w:tabs>
          <w:tab w:val="center" w:pos="4536"/>
          <w:tab w:val="right" w:pos="9072"/>
        </w:tabs>
        <w:spacing w:line="240" w:lineRule="auto"/>
        <w:rPr>
          <w:rFonts w:asciiTheme="majorHAnsi" w:hAnsiTheme="majorHAnsi" w:cstheme="majorHAnsi"/>
          <w:sz w:val="24"/>
        </w:rPr>
      </w:pPr>
    </w:p>
    <w:p w14:paraId="1875C30F" w14:textId="77777777" w:rsidR="006A4D9B" w:rsidRPr="004F116F" w:rsidRDefault="006A4D9B" w:rsidP="0026045F">
      <w:pPr>
        <w:tabs>
          <w:tab w:val="center" w:pos="4536"/>
          <w:tab w:val="right" w:pos="9072"/>
        </w:tabs>
        <w:spacing w:line="240" w:lineRule="auto"/>
        <w:jc w:val="center"/>
        <w:rPr>
          <w:rFonts w:asciiTheme="majorHAnsi" w:hAnsiTheme="majorHAnsi" w:cstheme="majorHAnsi"/>
          <w:b/>
          <w:sz w:val="24"/>
        </w:rPr>
      </w:pPr>
    </w:p>
    <w:p w14:paraId="78C8D1A4" w14:textId="77777777" w:rsidR="006A4D9B" w:rsidRPr="004F116F" w:rsidRDefault="006A4D9B" w:rsidP="0026045F">
      <w:pPr>
        <w:tabs>
          <w:tab w:val="center" w:pos="4536"/>
          <w:tab w:val="right" w:pos="9072"/>
        </w:tabs>
        <w:spacing w:line="240" w:lineRule="auto"/>
        <w:jc w:val="center"/>
        <w:rPr>
          <w:rFonts w:asciiTheme="majorHAnsi" w:hAnsiTheme="majorHAnsi" w:cstheme="majorHAnsi"/>
          <w:b/>
          <w:sz w:val="32"/>
        </w:rPr>
      </w:pPr>
      <w:r w:rsidRPr="004F116F">
        <w:rPr>
          <w:rFonts w:asciiTheme="majorHAnsi" w:hAnsiTheme="majorHAnsi" w:cstheme="majorHAnsi"/>
          <w:b/>
          <w:sz w:val="32"/>
        </w:rPr>
        <w:t xml:space="preserve">VYHODNOCENÍ MIGRAČNÍCH PROJEKTŮ </w:t>
      </w:r>
      <w:r w:rsidRPr="004F116F">
        <w:rPr>
          <w:rFonts w:asciiTheme="majorHAnsi" w:hAnsiTheme="majorHAnsi" w:cstheme="majorHAnsi"/>
          <w:b/>
          <w:sz w:val="32"/>
        </w:rPr>
        <w:br/>
        <w:t>A REŽIMŮ ZVLÁŠTNÍHO ZACHÁZENÍ</w:t>
      </w:r>
    </w:p>
    <w:p w14:paraId="4B1F6D73" w14:textId="77777777" w:rsidR="006A4D9B" w:rsidRPr="004F116F" w:rsidRDefault="006A4D9B" w:rsidP="0026045F">
      <w:pPr>
        <w:tabs>
          <w:tab w:val="center" w:pos="4536"/>
          <w:tab w:val="right" w:pos="9072"/>
        </w:tabs>
        <w:spacing w:line="240" w:lineRule="auto"/>
        <w:jc w:val="center"/>
        <w:rPr>
          <w:rFonts w:asciiTheme="majorHAnsi" w:hAnsiTheme="majorHAnsi" w:cstheme="majorHAnsi"/>
          <w:b/>
        </w:rPr>
      </w:pPr>
    </w:p>
    <w:p w14:paraId="0FB6ABC6" w14:textId="77777777" w:rsidR="006A4D9B" w:rsidRPr="004F116F" w:rsidRDefault="006A4D9B" w:rsidP="0026045F">
      <w:pPr>
        <w:pStyle w:val="Odstavecseseznamem"/>
        <w:tabs>
          <w:tab w:val="center" w:pos="4536"/>
          <w:tab w:val="right" w:pos="9072"/>
        </w:tabs>
        <w:spacing w:line="240" w:lineRule="auto"/>
        <w:ind w:left="360"/>
        <w:rPr>
          <w:rFonts w:asciiTheme="majorHAnsi" w:hAnsiTheme="majorHAnsi" w:cstheme="majorHAnsi"/>
          <w:b/>
          <w:sz w:val="24"/>
        </w:rPr>
      </w:pPr>
    </w:p>
    <w:p w14:paraId="6DE879FB" w14:textId="77777777" w:rsidR="006A4D9B" w:rsidRPr="004F116F" w:rsidRDefault="006A4D9B" w:rsidP="0026045F">
      <w:pPr>
        <w:pStyle w:val="Odstavecseseznamem"/>
        <w:tabs>
          <w:tab w:val="center" w:pos="4536"/>
          <w:tab w:val="right" w:pos="9072"/>
        </w:tabs>
        <w:spacing w:line="240" w:lineRule="auto"/>
        <w:ind w:left="360"/>
        <w:rPr>
          <w:rFonts w:asciiTheme="majorHAnsi" w:hAnsiTheme="majorHAnsi" w:cstheme="majorHAnsi"/>
          <w:b/>
          <w:sz w:val="24"/>
        </w:rPr>
      </w:pPr>
    </w:p>
    <w:p w14:paraId="0A9C9516"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34102D0F"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6B9D5789"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0E3420BA"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00D84016"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031F4E88"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63147645"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230A299E"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57EB56E2"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7A70F6B0"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5AB4AEEE"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60A7B700"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1D247356"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1A697925"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5B593E2E"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09B35E54"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41367A68"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6202C2F8"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1EFE801C"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248567BF"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2CE9DF5B"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232A7F27"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305CAD85"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6E79A38D"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4B844910"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2CF3D9EF" w14:textId="77777777" w:rsidR="006A4D9B" w:rsidRPr="004F116F" w:rsidRDefault="006A4D9B" w:rsidP="006A4D9B">
      <w:pPr>
        <w:pStyle w:val="Odstavecseseznamem"/>
        <w:tabs>
          <w:tab w:val="center" w:pos="4536"/>
          <w:tab w:val="right" w:pos="9072"/>
        </w:tabs>
        <w:spacing w:line="240" w:lineRule="auto"/>
        <w:ind w:left="360"/>
        <w:rPr>
          <w:rFonts w:asciiTheme="majorHAnsi" w:hAnsiTheme="majorHAnsi" w:cstheme="majorHAnsi"/>
          <w:b/>
          <w:sz w:val="24"/>
        </w:rPr>
      </w:pPr>
    </w:p>
    <w:p w14:paraId="21FC679D" w14:textId="77777777" w:rsidR="006A4D9B" w:rsidRPr="004F116F" w:rsidRDefault="006A4D9B" w:rsidP="006A4D9B">
      <w:pPr>
        <w:rPr>
          <w:rFonts w:asciiTheme="majorHAnsi" w:eastAsiaTheme="majorEastAsia" w:hAnsiTheme="majorHAnsi" w:cstheme="majorHAnsi"/>
          <w:b/>
          <w:bCs/>
          <w:color w:val="365F91" w:themeColor="accent1" w:themeShade="BF"/>
          <w:sz w:val="28"/>
          <w:szCs w:val="28"/>
          <w:highlight w:val="lightGray"/>
        </w:rPr>
      </w:pPr>
      <w:r w:rsidRPr="004F116F">
        <w:rPr>
          <w:rFonts w:asciiTheme="majorHAnsi" w:hAnsiTheme="majorHAnsi" w:cstheme="majorHAnsi"/>
          <w:highlight w:val="lightGray"/>
        </w:rPr>
        <w:br w:type="page"/>
      </w:r>
    </w:p>
    <w:p w14:paraId="6B1FB7F1" w14:textId="77777777" w:rsidR="006A4D9B" w:rsidRPr="004F116F" w:rsidRDefault="006A4D9B" w:rsidP="00267CFC">
      <w:pPr>
        <w:pStyle w:val="Nadpis1"/>
      </w:pPr>
      <w:bookmarkStart w:id="1" w:name="_Toc3211789"/>
      <w:bookmarkStart w:id="2" w:name="_Toc4424528"/>
      <w:r w:rsidRPr="004F116F">
        <w:lastRenderedPageBreak/>
        <w:t>Úvod</w:t>
      </w:r>
      <w:bookmarkEnd w:id="1"/>
      <w:bookmarkEnd w:id="2"/>
    </w:p>
    <w:p w14:paraId="3AE08473" w14:textId="77777777" w:rsidR="006A4D9B" w:rsidRPr="004F116F" w:rsidRDefault="006A4D9B" w:rsidP="006A4D9B">
      <w:pPr>
        <w:spacing w:after="0" w:line="240" w:lineRule="auto"/>
        <w:jc w:val="both"/>
        <w:rPr>
          <w:rFonts w:asciiTheme="majorHAnsi" w:hAnsiTheme="majorHAnsi" w:cstheme="majorHAnsi"/>
          <w:szCs w:val="24"/>
        </w:rPr>
      </w:pPr>
    </w:p>
    <w:p w14:paraId="5245F8D5" w14:textId="77777777" w:rsidR="006A4D9B" w:rsidRPr="004F116F" w:rsidRDefault="006A4D9B" w:rsidP="006A4D9B">
      <w:pPr>
        <w:spacing w:line="240" w:lineRule="auto"/>
        <w:jc w:val="both"/>
        <w:rPr>
          <w:rFonts w:asciiTheme="majorHAnsi" w:hAnsiTheme="majorHAnsi" w:cstheme="majorHAnsi"/>
        </w:rPr>
      </w:pPr>
      <w:r w:rsidRPr="004F116F">
        <w:rPr>
          <w:rFonts w:asciiTheme="majorHAnsi" w:hAnsiTheme="majorHAnsi" w:cstheme="majorHAnsi"/>
          <w:szCs w:val="24"/>
        </w:rPr>
        <w:t>Vyhodnocení migračních projektů a režimů zvláštního zacházení je zpracováno za období</w:t>
      </w:r>
      <w:r w:rsidRPr="004F116F">
        <w:rPr>
          <w:rFonts w:asciiTheme="majorHAnsi" w:hAnsiTheme="majorHAnsi" w:cstheme="majorHAnsi"/>
          <w:b/>
          <w:szCs w:val="24"/>
        </w:rPr>
        <w:t xml:space="preserve"> </w:t>
      </w:r>
      <w:r w:rsidRPr="004F116F">
        <w:rPr>
          <w:rFonts w:asciiTheme="majorHAnsi" w:hAnsiTheme="majorHAnsi" w:cstheme="majorHAnsi"/>
          <w:szCs w:val="24"/>
        </w:rPr>
        <w:t>let</w:t>
      </w:r>
      <w:r w:rsidRPr="004F116F">
        <w:rPr>
          <w:rFonts w:asciiTheme="majorHAnsi" w:hAnsiTheme="majorHAnsi" w:cstheme="majorHAnsi"/>
          <w:b/>
          <w:szCs w:val="24"/>
        </w:rPr>
        <w:t xml:space="preserve"> </w:t>
      </w:r>
      <w:r w:rsidRPr="004F116F">
        <w:rPr>
          <w:rFonts w:asciiTheme="majorHAnsi" w:hAnsiTheme="majorHAnsi" w:cstheme="majorHAnsi"/>
          <w:szCs w:val="24"/>
        </w:rPr>
        <w:t>2017 </w:t>
      </w:r>
      <w:r w:rsidRPr="004F116F">
        <w:rPr>
          <w:rFonts w:asciiTheme="majorHAnsi" w:hAnsiTheme="majorHAnsi" w:cstheme="majorHAnsi"/>
          <w:szCs w:val="24"/>
        </w:rPr>
        <w:br/>
        <w:t xml:space="preserve">a 2018. Zahrnuje kvantitativní statistické informace týkající se využívání projektů a režimů cílovými skupinami cizinců i zaměstnavateli a rovněž kvalitativní údaje o zkušenostech s dosavadní realizací projektů a programů. Vyhodnocení bude </w:t>
      </w:r>
      <w:r w:rsidRPr="004F116F">
        <w:rPr>
          <w:rFonts w:asciiTheme="majorHAnsi" w:hAnsiTheme="majorHAnsi" w:cstheme="majorHAnsi"/>
        </w:rPr>
        <w:t xml:space="preserve">využito při transformaci současných projektů a režimů zvláštního zacházení do formy programů schválených vládou za účelem dosažení ekonomického přínosu pro ČR dle zákona č. 326/1999 Sb., o pobytu cizinců na území ČR. </w:t>
      </w:r>
    </w:p>
    <w:p w14:paraId="6167E10A" w14:textId="5E6609EC" w:rsidR="006A4D9B" w:rsidRPr="004F116F" w:rsidRDefault="006A4D9B" w:rsidP="006A4D9B">
      <w:pPr>
        <w:spacing w:line="240" w:lineRule="auto"/>
        <w:jc w:val="both"/>
        <w:rPr>
          <w:rFonts w:asciiTheme="majorHAnsi" w:hAnsiTheme="majorHAnsi" w:cstheme="majorHAnsi"/>
        </w:rPr>
      </w:pPr>
      <w:r w:rsidRPr="004F116F">
        <w:rPr>
          <w:rFonts w:asciiTheme="majorHAnsi" w:hAnsiTheme="majorHAnsi" w:cstheme="majorHAnsi"/>
        </w:rPr>
        <w:t xml:space="preserve">Do předkládaného vyhodnocení přispěla ministerstva vnitra, zahraničních věcí, průmyslu </w:t>
      </w:r>
      <w:r w:rsidRPr="004F116F">
        <w:rPr>
          <w:rFonts w:asciiTheme="majorHAnsi" w:hAnsiTheme="majorHAnsi" w:cstheme="majorHAnsi"/>
        </w:rPr>
        <w:br/>
        <w:t>a obchodu, práce a sociálních věcí, zemědělství a zdravotnictví.</w:t>
      </w:r>
    </w:p>
    <w:p w14:paraId="6931186B" w14:textId="77777777" w:rsidR="006A4D9B" w:rsidRPr="004F116F" w:rsidRDefault="006A4D9B" w:rsidP="00417105">
      <w:pPr>
        <w:pStyle w:val="Nadpis1"/>
      </w:pPr>
      <w:bookmarkStart w:id="3" w:name="_Toc3211790"/>
      <w:bookmarkStart w:id="4" w:name="_Toc4424529"/>
      <w:r w:rsidRPr="004F116F">
        <w:t>Stručná charakteristika migračních projektů a režimů zvláštního zacházení</w:t>
      </w:r>
      <w:bookmarkEnd w:id="3"/>
      <w:bookmarkEnd w:id="4"/>
    </w:p>
    <w:p w14:paraId="1B82AE45"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br/>
        <w:t xml:space="preserve">Migrační projekty a režimy zvláštního zacházení jsou zaváděny již od roku 2012. Většina z nich je realizována na základě usnesení vlády, a to věcně příslušnými ministerstvy spolupracujícími s podnikatelskými reprezentacemi. </w:t>
      </w:r>
    </w:p>
    <w:p w14:paraId="7F644808"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 xml:space="preserve">Projekty a režimy představují efektivní nástroj regulace migračního procesu na přetížených zastupitelských úřadech ČR v některých třetích státech, kde zájem cizinců o pracovní migraci do ČR převyšuje kapacitní možnosti daného úřadu, a je proto zapotřebí zavést systém preferenčního náběru žádostí. </w:t>
      </w:r>
    </w:p>
    <w:p w14:paraId="452C593C"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 xml:space="preserve">Projekty a režimy fungují ve prospěch seriózních přímých zaměstnavatelů, kteří jsou přínosem pro českou ekonomiku. Do projektů a režimů jsou zaměstnavatelé zařazeni na základě splnění stanovených transparentních kritérií. </w:t>
      </w:r>
    </w:p>
    <w:p w14:paraId="5168363A"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 xml:space="preserve">Zahraničním zaměstnancům těchto zaměstnavatelů je garantován přednostní přístup na zastupitelský úřad v přiděleném termínu za účelem podání žádosti o pobytové oprávnění ke vstupu na území ČR. Některé z projektů rovněž podporují migraci vysoce kvalifikovaných zahraničních odborníků skrze poskytování určitých výhod, např. rychlejšího vyřízení žádosti nebo příchodu do ČR společně s nejbližšími rodinnými příslušníky. </w:t>
      </w:r>
    </w:p>
    <w:p w14:paraId="25F52A56"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 xml:space="preserve">Cílové skupiny pracovních migrantů pro jednotlivé projekty a režimy jsou v současnosti definovány podle státní příslušnosti a stupně kvalifikace vyžadované pro výkon příslušné profese v ČR. </w:t>
      </w:r>
    </w:p>
    <w:p w14:paraId="4965E1DC"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Účast cizinců v projektech a režimech je vždy omezena roční kvótou.</w:t>
      </w:r>
    </w:p>
    <w:p w14:paraId="64968CBC" w14:textId="77777777" w:rsidR="006A4D9B" w:rsidRPr="004F116F" w:rsidRDefault="006A4D9B" w:rsidP="006A4D9B">
      <w:pPr>
        <w:tabs>
          <w:tab w:val="center" w:pos="4536"/>
          <w:tab w:val="right" w:pos="9072"/>
        </w:tabs>
        <w:spacing w:line="240" w:lineRule="auto"/>
        <w:rPr>
          <w:rFonts w:asciiTheme="majorHAnsi" w:hAnsiTheme="majorHAnsi" w:cstheme="majorHAnsi"/>
          <w:b/>
        </w:rPr>
      </w:pPr>
      <w:r w:rsidRPr="004F116F">
        <w:rPr>
          <w:rFonts w:asciiTheme="majorHAnsi" w:hAnsiTheme="majorHAnsi" w:cstheme="majorHAnsi"/>
        </w:rPr>
        <w:t>V současné době je realizováno 6 projektů a režimů:</w:t>
      </w:r>
    </w:p>
    <w:p w14:paraId="7EA20400" w14:textId="77777777" w:rsidR="006A4D9B" w:rsidRPr="004F116F" w:rsidRDefault="006A4D9B" w:rsidP="00BD0F9C">
      <w:pPr>
        <w:pStyle w:val="Odstavecseseznamem"/>
        <w:numPr>
          <w:ilvl w:val="0"/>
          <w:numId w:val="6"/>
        </w:numPr>
        <w:spacing w:after="0" w:line="240" w:lineRule="auto"/>
        <w:ind w:left="357" w:hanging="357"/>
        <w:contextualSpacing w:val="0"/>
        <w:jc w:val="both"/>
        <w:rPr>
          <w:rFonts w:asciiTheme="majorHAnsi" w:hAnsiTheme="majorHAnsi" w:cstheme="majorHAnsi"/>
          <w:szCs w:val="24"/>
        </w:rPr>
      </w:pPr>
      <w:r w:rsidRPr="004F116F">
        <w:rPr>
          <w:rFonts w:asciiTheme="majorHAnsi" w:hAnsiTheme="majorHAnsi" w:cstheme="majorHAnsi"/>
          <w:szCs w:val="24"/>
        </w:rPr>
        <w:t xml:space="preserve">Fast Track: Zrychlená procedura pro vnitropodnikově převáděné a lokalizované zaměstnance </w:t>
      </w:r>
      <w:r w:rsidRPr="004F116F">
        <w:rPr>
          <w:rFonts w:asciiTheme="majorHAnsi" w:hAnsiTheme="majorHAnsi" w:cstheme="majorHAnsi"/>
          <w:szCs w:val="24"/>
        </w:rPr>
        <w:br/>
        <w:t>a statutární orgány zahraničních investorů (dále jen „Fast Track“)</w:t>
      </w:r>
    </w:p>
    <w:p w14:paraId="28806FEF" w14:textId="77777777" w:rsidR="006A4D9B" w:rsidRPr="004F116F" w:rsidRDefault="006A4D9B" w:rsidP="00BD0F9C">
      <w:pPr>
        <w:pStyle w:val="Odstavecseseznamem"/>
        <w:numPr>
          <w:ilvl w:val="0"/>
          <w:numId w:val="6"/>
        </w:numPr>
        <w:spacing w:after="0" w:line="240" w:lineRule="auto"/>
        <w:ind w:left="357" w:hanging="357"/>
        <w:contextualSpacing w:val="0"/>
        <w:jc w:val="both"/>
        <w:rPr>
          <w:rFonts w:asciiTheme="majorHAnsi" w:hAnsiTheme="majorHAnsi" w:cstheme="majorHAnsi"/>
          <w:szCs w:val="24"/>
        </w:rPr>
      </w:pPr>
      <w:r w:rsidRPr="004F116F">
        <w:rPr>
          <w:rFonts w:asciiTheme="majorHAnsi" w:hAnsiTheme="majorHAnsi" w:cstheme="majorHAnsi"/>
          <w:szCs w:val="24"/>
        </w:rPr>
        <w:t>Welcome Package pro investory (dále jen „Welcome Package“)</w:t>
      </w:r>
    </w:p>
    <w:p w14:paraId="6252E815" w14:textId="77777777" w:rsidR="006A4D9B" w:rsidRPr="004F116F" w:rsidRDefault="006A4D9B" w:rsidP="00BD0F9C">
      <w:pPr>
        <w:pStyle w:val="Odstavecseseznamem"/>
        <w:numPr>
          <w:ilvl w:val="0"/>
          <w:numId w:val="6"/>
        </w:numPr>
        <w:spacing w:after="0" w:line="240" w:lineRule="auto"/>
        <w:ind w:left="357" w:hanging="357"/>
        <w:contextualSpacing w:val="0"/>
        <w:jc w:val="both"/>
        <w:rPr>
          <w:rFonts w:asciiTheme="majorHAnsi" w:hAnsiTheme="majorHAnsi" w:cstheme="majorHAnsi"/>
          <w:szCs w:val="24"/>
        </w:rPr>
      </w:pPr>
      <w:r w:rsidRPr="004F116F">
        <w:rPr>
          <w:rFonts w:asciiTheme="majorHAnsi" w:hAnsiTheme="majorHAnsi" w:cstheme="majorHAnsi"/>
          <w:szCs w:val="24"/>
        </w:rPr>
        <w:t xml:space="preserve">Pilotní projekt Zvláštní postupy pro vysoce kvalifikované zaměstnance z Ukrajiny </w:t>
      </w:r>
      <w:r w:rsidRPr="004F116F">
        <w:rPr>
          <w:rFonts w:asciiTheme="majorHAnsi" w:hAnsiTheme="majorHAnsi" w:cstheme="majorHAnsi"/>
          <w:szCs w:val="24"/>
        </w:rPr>
        <w:br/>
        <w:t>a Indie (dále jen „Projekt Ukrajina a Indie“)</w:t>
      </w:r>
    </w:p>
    <w:p w14:paraId="219E59AD" w14:textId="77777777" w:rsidR="006A4D9B" w:rsidRPr="004F116F" w:rsidRDefault="006A4D9B" w:rsidP="00BD0F9C">
      <w:pPr>
        <w:pStyle w:val="Odstavecseseznamem"/>
        <w:numPr>
          <w:ilvl w:val="0"/>
          <w:numId w:val="6"/>
        </w:numPr>
        <w:spacing w:after="0" w:line="240" w:lineRule="auto"/>
        <w:ind w:left="357" w:hanging="357"/>
        <w:contextualSpacing w:val="0"/>
        <w:jc w:val="both"/>
        <w:rPr>
          <w:rFonts w:asciiTheme="majorHAnsi" w:hAnsiTheme="majorHAnsi" w:cstheme="majorHAnsi"/>
          <w:szCs w:val="24"/>
        </w:rPr>
      </w:pPr>
      <w:r w:rsidRPr="004F116F">
        <w:rPr>
          <w:rFonts w:asciiTheme="majorHAnsi" w:hAnsiTheme="majorHAnsi" w:cstheme="majorHAnsi"/>
          <w:szCs w:val="24"/>
        </w:rPr>
        <w:t>Režim zvláštního zacházení pro kvalifikované zaměstnance z Ukrajiny (dále jen „Režim Ukrajina“)</w:t>
      </w:r>
    </w:p>
    <w:p w14:paraId="52E318D7" w14:textId="77777777" w:rsidR="006A4D9B" w:rsidRPr="004F116F" w:rsidRDefault="006A4D9B" w:rsidP="00BD0F9C">
      <w:pPr>
        <w:pStyle w:val="Odstavecseseznamem"/>
        <w:numPr>
          <w:ilvl w:val="0"/>
          <w:numId w:val="6"/>
        </w:numPr>
        <w:spacing w:after="0" w:line="240" w:lineRule="auto"/>
        <w:ind w:left="357" w:hanging="357"/>
        <w:contextualSpacing w:val="0"/>
        <w:jc w:val="both"/>
        <w:rPr>
          <w:rFonts w:asciiTheme="majorHAnsi" w:hAnsiTheme="majorHAnsi" w:cstheme="majorHAnsi"/>
          <w:szCs w:val="24"/>
        </w:rPr>
      </w:pPr>
      <w:r w:rsidRPr="004F116F">
        <w:rPr>
          <w:rFonts w:asciiTheme="majorHAnsi" w:hAnsiTheme="majorHAnsi" w:cstheme="majorHAnsi"/>
          <w:szCs w:val="24"/>
        </w:rPr>
        <w:t>Režim Ostatní státy (pro Mongolsko, Filipíny a Srbsko)</w:t>
      </w:r>
    </w:p>
    <w:p w14:paraId="6D3CC585" w14:textId="77777777" w:rsidR="006A4D9B" w:rsidRPr="004F116F" w:rsidRDefault="006A4D9B" w:rsidP="00BD0F9C">
      <w:pPr>
        <w:pStyle w:val="Odstavecseseznamem"/>
        <w:numPr>
          <w:ilvl w:val="0"/>
          <w:numId w:val="6"/>
        </w:numPr>
        <w:spacing w:after="0" w:line="240" w:lineRule="auto"/>
        <w:jc w:val="both"/>
        <w:rPr>
          <w:rFonts w:asciiTheme="majorHAnsi" w:hAnsiTheme="majorHAnsi" w:cstheme="majorHAnsi"/>
          <w:szCs w:val="24"/>
        </w:rPr>
      </w:pPr>
      <w:r w:rsidRPr="004F116F">
        <w:rPr>
          <w:rFonts w:asciiTheme="majorHAnsi" w:hAnsiTheme="majorHAnsi" w:cstheme="majorHAnsi"/>
          <w:szCs w:val="24"/>
        </w:rPr>
        <w:t>Zvláštní postupy pro pracovníky do zemědělství, potravinářství a lesnictví z Ukrajiny (dále jen „Režim ‘Zemědělec‘ “)</w:t>
      </w:r>
    </w:p>
    <w:p w14:paraId="4F728237" w14:textId="77777777" w:rsidR="006A4D9B" w:rsidRPr="004F116F" w:rsidRDefault="006A4D9B" w:rsidP="006A4D9B">
      <w:pPr>
        <w:spacing w:after="0" w:line="240" w:lineRule="auto"/>
        <w:jc w:val="both"/>
        <w:rPr>
          <w:rFonts w:asciiTheme="majorHAnsi" w:hAnsiTheme="majorHAnsi" w:cstheme="majorHAnsi"/>
          <w:szCs w:val="24"/>
        </w:rPr>
      </w:pPr>
    </w:p>
    <w:p w14:paraId="7E04A13B" w14:textId="06154DB6" w:rsidR="006A4D9B" w:rsidRPr="004F116F" w:rsidRDefault="006A4D9B" w:rsidP="006A4D9B">
      <w:pPr>
        <w:spacing w:after="0" w:line="240" w:lineRule="auto"/>
        <w:jc w:val="both"/>
        <w:rPr>
          <w:rFonts w:asciiTheme="majorHAnsi" w:hAnsiTheme="majorHAnsi" w:cstheme="majorHAnsi"/>
          <w:szCs w:val="24"/>
        </w:rPr>
      </w:pPr>
    </w:p>
    <w:p w14:paraId="7A52F570" w14:textId="7AF238B0" w:rsidR="00417105" w:rsidRPr="004F116F" w:rsidRDefault="00417105" w:rsidP="006A4D9B">
      <w:pPr>
        <w:spacing w:after="0" w:line="240" w:lineRule="auto"/>
        <w:jc w:val="both"/>
        <w:rPr>
          <w:rFonts w:asciiTheme="majorHAnsi" w:hAnsiTheme="majorHAnsi" w:cstheme="majorHAnsi"/>
          <w:szCs w:val="24"/>
        </w:rPr>
      </w:pPr>
    </w:p>
    <w:p w14:paraId="3975B299" w14:textId="77777777" w:rsidR="00417105" w:rsidRPr="004F116F" w:rsidRDefault="00417105" w:rsidP="006A4D9B">
      <w:pPr>
        <w:spacing w:after="0" w:line="240" w:lineRule="auto"/>
        <w:jc w:val="both"/>
        <w:rPr>
          <w:rFonts w:asciiTheme="majorHAnsi" w:hAnsiTheme="majorHAnsi" w:cstheme="majorHAnsi"/>
          <w:szCs w:val="24"/>
        </w:rPr>
      </w:pPr>
    </w:p>
    <w:p w14:paraId="12AA528A" w14:textId="77777777" w:rsidR="006A4D9B" w:rsidRPr="004F116F" w:rsidRDefault="006A4D9B" w:rsidP="006A4D9B">
      <w:pPr>
        <w:spacing w:after="0" w:line="240" w:lineRule="auto"/>
        <w:jc w:val="both"/>
        <w:rPr>
          <w:rFonts w:asciiTheme="majorHAnsi" w:hAnsiTheme="majorHAnsi" w:cstheme="majorHAnsi"/>
          <w:b/>
          <w:szCs w:val="24"/>
        </w:rPr>
      </w:pPr>
      <w:r w:rsidRPr="004F116F">
        <w:rPr>
          <w:rFonts w:asciiTheme="majorHAnsi" w:hAnsiTheme="majorHAnsi" w:cstheme="majorHAnsi"/>
          <w:b/>
          <w:szCs w:val="24"/>
        </w:rPr>
        <w:t>Přehled realizovaných projektů a režimů</w:t>
      </w:r>
    </w:p>
    <w:tbl>
      <w:tblPr>
        <w:tblStyle w:val="Mkatabulky"/>
        <w:tblW w:w="0" w:type="auto"/>
        <w:jc w:val="center"/>
        <w:tblLook w:val="04A0" w:firstRow="1" w:lastRow="0" w:firstColumn="1" w:lastColumn="0" w:noHBand="0" w:noVBand="1"/>
      </w:tblPr>
      <w:tblGrid>
        <w:gridCol w:w="2566"/>
        <w:gridCol w:w="1892"/>
        <w:gridCol w:w="4604"/>
      </w:tblGrid>
      <w:tr w:rsidR="006A4D9B" w:rsidRPr="004F116F" w14:paraId="5D05BEA5" w14:textId="77777777" w:rsidTr="0026045F">
        <w:trPr>
          <w:trHeight w:val="292"/>
          <w:jc w:val="center"/>
        </w:trPr>
        <w:tc>
          <w:tcPr>
            <w:tcW w:w="2579" w:type="dxa"/>
          </w:tcPr>
          <w:p w14:paraId="2B2D4696" w14:textId="77777777" w:rsidR="006A4D9B" w:rsidRPr="004F116F" w:rsidRDefault="006A4D9B" w:rsidP="0026045F">
            <w:pPr>
              <w:jc w:val="center"/>
              <w:rPr>
                <w:rFonts w:asciiTheme="majorHAnsi" w:hAnsiTheme="majorHAnsi" w:cstheme="majorHAnsi"/>
                <w:szCs w:val="24"/>
              </w:rPr>
            </w:pPr>
            <w:r w:rsidRPr="004F116F">
              <w:rPr>
                <w:rFonts w:asciiTheme="majorHAnsi" w:hAnsiTheme="majorHAnsi" w:cstheme="majorHAnsi"/>
                <w:szCs w:val="24"/>
              </w:rPr>
              <w:t>Projekt/Režim</w:t>
            </w:r>
          </w:p>
        </w:tc>
        <w:tc>
          <w:tcPr>
            <w:tcW w:w="1903" w:type="dxa"/>
          </w:tcPr>
          <w:p w14:paraId="02F9A2CA" w14:textId="77777777" w:rsidR="006A4D9B" w:rsidRPr="004F116F" w:rsidRDefault="006A4D9B" w:rsidP="0026045F">
            <w:pPr>
              <w:jc w:val="center"/>
              <w:rPr>
                <w:rFonts w:asciiTheme="majorHAnsi" w:hAnsiTheme="majorHAnsi" w:cstheme="majorHAnsi"/>
                <w:szCs w:val="24"/>
              </w:rPr>
            </w:pPr>
            <w:r w:rsidRPr="004F116F">
              <w:rPr>
                <w:rFonts w:asciiTheme="majorHAnsi" w:hAnsiTheme="majorHAnsi" w:cstheme="majorHAnsi"/>
                <w:szCs w:val="24"/>
              </w:rPr>
              <w:t>Datum zahájení</w:t>
            </w:r>
          </w:p>
        </w:tc>
        <w:tc>
          <w:tcPr>
            <w:tcW w:w="4644" w:type="dxa"/>
          </w:tcPr>
          <w:p w14:paraId="3DE6DEFF" w14:textId="77777777" w:rsidR="006A4D9B" w:rsidRPr="004F116F" w:rsidRDefault="006A4D9B" w:rsidP="0026045F">
            <w:pPr>
              <w:jc w:val="center"/>
              <w:rPr>
                <w:rFonts w:asciiTheme="majorHAnsi" w:hAnsiTheme="majorHAnsi" w:cstheme="majorHAnsi"/>
                <w:szCs w:val="24"/>
              </w:rPr>
            </w:pPr>
            <w:r w:rsidRPr="004F116F">
              <w:rPr>
                <w:rFonts w:asciiTheme="majorHAnsi" w:hAnsiTheme="majorHAnsi" w:cstheme="majorHAnsi"/>
                <w:szCs w:val="24"/>
              </w:rPr>
              <w:t>Cílová skupina migrantů</w:t>
            </w:r>
          </w:p>
        </w:tc>
      </w:tr>
      <w:tr w:rsidR="006A4D9B" w:rsidRPr="004F116F" w14:paraId="21A93FC5" w14:textId="77777777" w:rsidTr="0026045F">
        <w:trPr>
          <w:trHeight w:val="292"/>
          <w:jc w:val="center"/>
        </w:trPr>
        <w:tc>
          <w:tcPr>
            <w:tcW w:w="2579" w:type="dxa"/>
          </w:tcPr>
          <w:p w14:paraId="406FA0E6" w14:textId="77777777" w:rsidR="006A4D9B" w:rsidRPr="004F116F" w:rsidRDefault="006A4D9B" w:rsidP="0026045F">
            <w:pPr>
              <w:rPr>
                <w:rFonts w:asciiTheme="majorHAnsi" w:hAnsiTheme="majorHAnsi" w:cstheme="majorHAnsi"/>
                <w:szCs w:val="24"/>
              </w:rPr>
            </w:pPr>
            <w:r w:rsidRPr="004F116F">
              <w:rPr>
                <w:rFonts w:asciiTheme="majorHAnsi" w:hAnsiTheme="majorHAnsi" w:cstheme="majorHAnsi"/>
                <w:szCs w:val="24"/>
              </w:rPr>
              <w:t>Fast Track</w:t>
            </w:r>
          </w:p>
        </w:tc>
        <w:tc>
          <w:tcPr>
            <w:tcW w:w="1903" w:type="dxa"/>
          </w:tcPr>
          <w:p w14:paraId="157C730C"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únor 2012</w:t>
            </w:r>
          </w:p>
        </w:tc>
        <w:tc>
          <w:tcPr>
            <w:tcW w:w="4644" w:type="dxa"/>
          </w:tcPr>
          <w:p w14:paraId="62563E84"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vysoce kvalifikovaní+ rodinní příslušníci</w:t>
            </w:r>
          </w:p>
        </w:tc>
      </w:tr>
      <w:tr w:rsidR="006A4D9B" w:rsidRPr="004F116F" w14:paraId="5A608E60" w14:textId="77777777" w:rsidTr="0026045F">
        <w:trPr>
          <w:trHeight w:val="336"/>
          <w:jc w:val="center"/>
        </w:trPr>
        <w:tc>
          <w:tcPr>
            <w:tcW w:w="2579" w:type="dxa"/>
          </w:tcPr>
          <w:p w14:paraId="75003F08" w14:textId="77777777" w:rsidR="006A4D9B" w:rsidRPr="004F116F" w:rsidRDefault="006A4D9B" w:rsidP="0026045F">
            <w:pPr>
              <w:rPr>
                <w:rFonts w:asciiTheme="majorHAnsi" w:hAnsiTheme="majorHAnsi" w:cstheme="majorHAnsi"/>
                <w:szCs w:val="24"/>
              </w:rPr>
            </w:pPr>
            <w:r w:rsidRPr="004F116F">
              <w:rPr>
                <w:rFonts w:asciiTheme="majorHAnsi" w:hAnsiTheme="majorHAnsi" w:cstheme="majorHAnsi"/>
                <w:szCs w:val="24"/>
              </w:rPr>
              <w:t xml:space="preserve">Welcome Package </w:t>
            </w:r>
          </w:p>
        </w:tc>
        <w:tc>
          <w:tcPr>
            <w:tcW w:w="1903" w:type="dxa"/>
          </w:tcPr>
          <w:p w14:paraId="257F0746"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červenec 2013</w:t>
            </w:r>
          </w:p>
        </w:tc>
        <w:tc>
          <w:tcPr>
            <w:tcW w:w="4644" w:type="dxa"/>
          </w:tcPr>
          <w:p w14:paraId="1546DB87"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 xml:space="preserve">vysoce kvalifikovaní+ rodinní příslušníci </w:t>
            </w:r>
          </w:p>
        </w:tc>
      </w:tr>
      <w:tr w:rsidR="006A4D9B" w:rsidRPr="004F116F" w14:paraId="7A18954D" w14:textId="77777777" w:rsidTr="0026045F">
        <w:trPr>
          <w:trHeight w:val="292"/>
          <w:jc w:val="center"/>
        </w:trPr>
        <w:tc>
          <w:tcPr>
            <w:tcW w:w="2579" w:type="dxa"/>
          </w:tcPr>
          <w:p w14:paraId="4542EBE4" w14:textId="77777777" w:rsidR="006A4D9B" w:rsidRPr="004F116F" w:rsidRDefault="006A4D9B" w:rsidP="0026045F">
            <w:pPr>
              <w:rPr>
                <w:rFonts w:asciiTheme="majorHAnsi" w:hAnsiTheme="majorHAnsi" w:cstheme="majorHAnsi"/>
                <w:szCs w:val="24"/>
              </w:rPr>
            </w:pPr>
            <w:r w:rsidRPr="004F116F">
              <w:rPr>
                <w:rFonts w:asciiTheme="majorHAnsi" w:hAnsiTheme="majorHAnsi" w:cstheme="majorHAnsi"/>
                <w:szCs w:val="24"/>
              </w:rPr>
              <w:t>Projekt Ukrajina a Indie</w:t>
            </w:r>
          </w:p>
        </w:tc>
        <w:tc>
          <w:tcPr>
            <w:tcW w:w="1903" w:type="dxa"/>
          </w:tcPr>
          <w:p w14:paraId="33605CB3" w14:textId="77777777" w:rsidR="006A4D9B" w:rsidRPr="004F116F" w:rsidRDefault="006A4D9B" w:rsidP="0026045F">
            <w:pPr>
              <w:jc w:val="right"/>
              <w:rPr>
                <w:rFonts w:asciiTheme="majorHAnsi" w:hAnsiTheme="majorHAnsi" w:cstheme="majorHAnsi"/>
                <w:szCs w:val="24"/>
              </w:rPr>
            </w:pPr>
          </w:p>
        </w:tc>
        <w:tc>
          <w:tcPr>
            <w:tcW w:w="4644" w:type="dxa"/>
          </w:tcPr>
          <w:p w14:paraId="12D114D3" w14:textId="77777777" w:rsidR="006A4D9B" w:rsidRPr="004F116F" w:rsidRDefault="006A4D9B" w:rsidP="0026045F">
            <w:pPr>
              <w:jc w:val="right"/>
              <w:rPr>
                <w:rFonts w:asciiTheme="majorHAnsi" w:hAnsiTheme="majorHAnsi" w:cstheme="majorHAnsi"/>
                <w:szCs w:val="24"/>
              </w:rPr>
            </w:pPr>
          </w:p>
        </w:tc>
      </w:tr>
      <w:tr w:rsidR="006A4D9B" w:rsidRPr="004F116F" w14:paraId="44CB4F79" w14:textId="77777777" w:rsidTr="0026045F">
        <w:trPr>
          <w:trHeight w:val="292"/>
          <w:jc w:val="center"/>
        </w:trPr>
        <w:tc>
          <w:tcPr>
            <w:tcW w:w="2579" w:type="dxa"/>
          </w:tcPr>
          <w:p w14:paraId="1C24A316" w14:textId="77777777" w:rsidR="006A4D9B" w:rsidRPr="004F116F" w:rsidRDefault="006A4D9B" w:rsidP="00BD0F9C">
            <w:pPr>
              <w:pStyle w:val="Odstavecseseznamem"/>
              <w:numPr>
                <w:ilvl w:val="0"/>
                <w:numId w:val="8"/>
              </w:numPr>
              <w:rPr>
                <w:rFonts w:asciiTheme="majorHAnsi" w:hAnsiTheme="majorHAnsi" w:cstheme="majorHAnsi"/>
                <w:szCs w:val="24"/>
              </w:rPr>
            </w:pPr>
            <w:r w:rsidRPr="004F116F">
              <w:rPr>
                <w:rFonts w:asciiTheme="majorHAnsi" w:hAnsiTheme="majorHAnsi" w:cstheme="majorHAnsi"/>
                <w:szCs w:val="24"/>
              </w:rPr>
              <w:t>Ukrajina</w:t>
            </w:r>
          </w:p>
        </w:tc>
        <w:tc>
          <w:tcPr>
            <w:tcW w:w="1903" w:type="dxa"/>
          </w:tcPr>
          <w:p w14:paraId="44913D10"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listopad 2015</w:t>
            </w:r>
          </w:p>
        </w:tc>
        <w:tc>
          <w:tcPr>
            <w:tcW w:w="4644" w:type="dxa"/>
          </w:tcPr>
          <w:p w14:paraId="12E05FE3"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vysoce kvalifikovaní + rodinní příslušníci</w:t>
            </w:r>
          </w:p>
        </w:tc>
      </w:tr>
      <w:tr w:rsidR="006A4D9B" w:rsidRPr="004F116F" w14:paraId="15BCE78F" w14:textId="77777777" w:rsidTr="0026045F">
        <w:trPr>
          <w:trHeight w:val="292"/>
          <w:jc w:val="center"/>
        </w:trPr>
        <w:tc>
          <w:tcPr>
            <w:tcW w:w="2579" w:type="dxa"/>
          </w:tcPr>
          <w:p w14:paraId="46B49DCA" w14:textId="77777777" w:rsidR="006A4D9B" w:rsidRPr="004F116F" w:rsidRDefault="006A4D9B" w:rsidP="00BD0F9C">
            <w:pPr>
              <w:pStyle w:val="Odstavecseseznamem"/>
              <w:numPr>
                <w:ilvl w:val="0"/>
                <w:numId w:val="8"/>
              </w:numPr>
              <w:rPr>
                <w:rFonts w:asciiTheme="majorHAnsi" w:hAnsiTheme="majorHAnsi" w:cstheme="majorHAnsi"/>
                <w:szCs w:val="24"/>
              </w:rPr>
            </w:pPr>
            <w:r w:rsidRPr="004F116F">
              <w:rPr>
                <w:rFonts w:asciiTheme="majorHAnsi" w:hAnsiTheme="majorHAnsi" w:cstheme="majorHAnsi"/>
                <w:szCs w:val="24"/>
              </w:rPr>
              <w:t>Indie</w:t>
            </w:r>
          </w:p>
        </w:tc>
        <w:tc>
          <w:tcPr>
            <w:tcW w:w="1903" w:type="dxa"/>
          </w:tcPr>
          <w:p w14:paraId="1A161724"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říjen 2018</w:t>
            </w:r>
          </w:p>
        </w:tc>
        <w:tc>
          <w:tcPr>
            <w:tcW w:w="4644" w:type="dxa"/>
          </w:tcPr>
          <w:p w14:paraId="5C8281DD"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 xml:space="preserve">vysoce kvalifikovaní + rodinní příslušníci </w:t>
            </w:r>
          </w:p>
        </w:tc>
      </w:tr>
      <w:tr w:rsidR="006A4D9B" w:rsidRPr="004F116F" w14:paraId="6BCD22BE" w14:textId="77777777" w:rsidTr="0026045F">
        <w:trPr>
          <w:trHeight w:val="260"/>
          <w:jc w:val="center"/>
        </w:trPr>
        <w:tc>
          <w:tcPr>
            <w:tcW w:w="2579" w:type="dxa"/>
          </w:tcPr>
          <w:p w14:paraId="0B0C1E7C" w14:textId="77777777" w:rsidR="006A4D9B" w:rsidRPr="004F116F" w:rsidRDefault="006A4D9B" w:rsidP="0026045F">
            <w:pPr>
              <w:rPr>
                <w:rFonts w:asciiTheme="majorHAnsi" w:hAnsiTheme="majorHAnsi" w:cstheme="majorHAnsi"/>
                <w:szCs w:val="24"/>
              </w:rPr>
            </w:pPr>
            <w:r w:rsidRPr="004F116F">
              <w:rPr>
                <w:rFonts w:asciiTheme="majorHAnsi" w:hAnsiTheme="majorHAnsi" w:cstheme="majorHAnsi"/>
                <w:szCs w:val="24"/>
              </w:rPr>
              <w:t>Režim Ukrajina</w:t>
            </w:r>
          </w:p>
        </w:tc>
        <w:tc>
          <w:tcPr>
            <w:tcW w:w="1903" w:type="dxa"/>
          </w:tcPr>
          <w:p w14:paraId="6AFA441A"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srpen 2016</w:t>
            </w:r>
          </w:p>
        </w:tc>
        <w:tc>
          <w:tcPr>
            <w:tcW w:w="4644" w:type="dxa"/>
          </w:tcPr>
          <w:p w14:paraId="1E13771C"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středně a nízko kvalifikovaní</w:t>
            </w:r>
          </w:p>
        </w:tc>
      </w:tr>
      <w:tr w:rsidR="006A4D9B" w:rsidRPr="004F116F" w14:paraId="38D32256" w14:textId="77777777" w:rsidTr="0026045F">
        <w:trPr>
          <w:trHeight w:val="292"/>
          <w:jc w:val="center"/>
        </w:trPr>
        <w:tc>
          <w:tcPr>
            <w:tcW w:w="2579" w:type="dxa"/>
          </w:tcPr>
          <w:p w14:paraId="37BACE5B" w14:textId="77777777" w:rsidR="006A4D9B" w:rsidRPr="004F116F" w:rsidRDefault="006A4D9B" w:rsidP="0026045F">
            <w:pPr>
              <w:rPr>
                <w:rFonts w:asciiTheme="majorHAnsi" w:hAnsiTheme="majorHAnsi" w:cstheme="majorHAnsi"/>
                <w:szCs w:val="24"/>
              </w:rPr>
            </w:pPr>
            <w:r w:rsidRPr="004F116F">
              <w:rPr>
                <w:rFonts w:asciiTheme="majorHAnsi" w:hAnsiTheme="majorHAnsi" w:cstheme="majorHAnsi"/>
                <w:szCs w:val="24"/>
              </w:rPr>
              <w:t>Režim Ostatní státy</w:t>
            </w:r>
          </w:p>
        </w:tc>
        <w:tc>
          <w:tcPr>
            <w:tcW w:w="1903" w:type="dxa"/>
          </w:tcPr>
          <w:p w14:paraId="148B524D" w14:textId="77777777" w:rsidR="006A4D9B" w:rsidRPr="004F116F" w:rsidRDefault="006A4D9B" w:rsidP="0026045F">
            <w:pPr>
              <w:jc w:val="right"/>
              <w:rPr>
                <w:rFonts w:asciiTheme="majorHAnsi" w:hAnsiTheme="majorHAnsi" w:cstheme="majorHAnsi"/>
                <w:szCs w:val="24"/>
              </w:rPr>
            </w:pPr>
          </w:p>
        </w:tc>
        <w:tc>
          <w:tcPr>
            <w:tcW w:w="4644" w:type="dxa"/>
          </w:tcPr>
          <w:p w14:paraId="3FE11443" w14:textId="77777777" w:rsidR="006A4D9B" w:rsidRPr="004F116F" w:rsidRDefault="006A4D9B" w:rsidP="0026045F">
            <w:pPr>
              <w:jc w:val="right"/>
              <w:rPr>
                <w:rFonts w:asciiTheme="majorHAnsi" w:hAnsiTheme="majorHAnsi" w:cstheme="majorHAnsi"/>
                <w:szCs w:val="24"/>
              </w:rPr>
            </w:pPr>
          </w:p>
        </w:tc>
      </w:tr>
      <w:tr w:rsidR="006A4D9B" w:rsidRPr="004F116F" w14:paraId="61A0FF78" w14:textId="77777777" w:rsidTr="0026045F">
        <w:trPr>
          <w:trHeight w:val="292"/>
          <w:jc w:val="center"/>
        </w:trPr>
        <w:tc>
          <w:tcPr>
            <w:tcW w:w="2579" w:type="dxa"/>
          </w:tcPr>
          <w:p w14:paraId="16D90879" w14:textId="77777777" w:rsidR="006A4D9B" w:rsidRPr="004F116F" w:rsidRDefault="006A4D9B" w:rsidP="00BD0F9C">
            <w:pPr>
              <w:pStyle w:val="Odstavecseseznamem"/>
              <w:numPr>
                <w:ilvl w:val="0"/>
                <w:numId w:val="7"/>
              </w:numPr>
              <w:rPr>
                <w:rFonts w:asciiTheme="majorHAnsi" w:hAnsiTheme="majorHAnsi" w:cstheme="majorHAnsi"/>
                <w:szCs w:val="24"/>
              </w:rPr>
            </w:pPr>
            <w:r w:rsidRPr="004F116F">
              <w:rPr>
                <w:rFonts w:asciiTheme="majorHAnsi" w:hAnsiTheme="majorHAnsi" w:cstheme="majorHAnsi"/>
                <w:szCs w:val="24"/>
              </w:rPr>
              <w:t>Mongolsko</w:t>
            </w:r>
          </w:p>
        </w:tc>
        <w:tc>
          <w:tcPr>
            <w:tcW w:w="1903" w:type="dxa"/>
          </w:tcPr>
          <w:p w14:paraId="1F26CB86"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květen 2018</w:t>
            </w:r>
          </w:p>
        </w:tc>
        <w:tc>
          <w:tcPr>
            <w:tcW w:w="4644" w:type="dxa"/>
          </w:tcPr>
          <w:p w14:paraId="2E5A84AF"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středně a nízko kvalifikovaní</w:t>
            </w:r>
          </w:p>
        </w:tc>
      </w:tr>
      <w:tr w:rsidR="006A4D9B" w:rsidRPr="004F116F" w14:paraId="7270B4FE" w14:textId="77777777" w:rsidTr="0026045F">
        <w:trPr>
          <w:trHeight w:val="292"/>
          <w:jc w:val="center"/>
        </w:trPr>
        <w:tc>
          <w:tcPr>
            <w:tcW w:w="2579" w:type="dxa"/>
          </w:tcPr>
          <w:p w14:paraId="78758CE3" w14:textId="77777777" w:rsidR="006A4D9B" w:rsidRPr="004F116F" w:rsidRDefault="006A4D9B" w:rsidP="00BD0F9C">
            <w:pPr>
              <w:pStyle w:val="Odstavecseseznamem"/>
              <w:numPr>
                <w:ilvl w:val="0"/>
                <w:numId w:val="7"/>
              </w:numPr>
              <w:rPr>
                <w:rFonts w:asciiTheme="majorHAnsi" w:hAnsiTheme="majorHAnsi" w:cstheme="majorHAnsi"/>
                <w:szCs w:val="24"/>
              </w:rPr>
            </w:pPr>
            <w:r w:rsidRPr="004F116F">
              <w:rPr>
                <w:rFonts w:asciiTheme="majorHAnsi" w:hAnsiTheme="majorHAnsi" w:cstheme="majorHAnsi"/>
                <w:szCs w:val="24"/>
              </w:rPr>
              <w:t>Filipíny</w:t>
            </w:r>
          </w:p>
        </w:tc>
        <w:tc>
          <w:tcPr>
            <w:tcW w:w="1903" w:type="dxa"/>
          </w:tcPr>
          <w:p w14:paraId="50AAC8B0"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květen 2018</w:t>
            </w:r>
          </w:p>
        </w:tc>
        <w:tc>
          <w:tcPr>
            <w:tcW w:w="4644" w:type="dxa"/>
          </w:tcPr>
          <w:p w14:paraId="42E1FB41"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středně a nízko kvalifikovaní</w:t>
            </w:r>
          </w:p>
        </w:tc>
      </w:tr>
      <w:tr w:rsidR="006A4D9B" w:rsidRPr="004F116F" w14:paraId="3CA16451" w14:textId="77777777" w:rsidTr="0026045F">
        <w:trPr>
          <w:trHeight w:val="292"/>
          <w:jc w:val="center"/>
        </w:trPr>
        <w:tc>
          <w:tcPr>
            <w:tcW w:w="2579" w:type="dxa"/>
          </w:tcPr>
          <w:p w14:paraId="68DC5FF1" w14:textId="77777777" w:rsidR="006A4D9B" w:rsidRPr="004F116F" w:rsidRDefault="006A4D9B" w:rsidP="00BD0F9C">
            <w:pPr>
              <w:pStyle w:val="Odstavecseseznamem"/>
              <w:numPr>
                <w:ilvl w:val="0"/>
                <w:numId w:val="7"/>
              </w:numPr>
              <w:rPr>
                <w:rFonts w:asciiTheme="majorHAnsi" w:hAnsiTheme="majorHAnsi" w:cstheme="majorHAnsi"/>
                <w:szCs w:val="24"/>
              </w:rPr>
            </w:pPr>
            <w:r w:rsidRPr="004F116F">
              <w:rPr>
                <w:rFonts w:asciiTheme="majorHAnsi" w:hAnsiTheme="majorHAnsi" w:cstheme="majorHAnsi"/>
                <w:szCs w:val="24"/>
              </w:rPr>
              <w:t>Srbsko</w:t>
            </w:r>
          </w:p>
        </w:tc>
        <w:tc>
          <w:tcPr>
            <w:tcW w:w="1903" w:type="dxa"/>
          </w:tcPr>
          <w:p w14:paraId="6959A180"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září 2018</w:t>
            </w:r>
          </w:p>
        </w:tc>
        <w:tc>
          <w:tcPr>
            <w:tcW w:w="4644" w:type="dxa"/>
          </w:tcPr>
          <w:p w14:paraId="2E959C7E"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středně a nízko kvalifikovaní</w:t>
            </w:r>
          </w:p>
        </w:tc>
      </w:tr>
      <w:tr w:rsidR="006A4D9B" w:rsidRPr="004F116F" w14:paraId="67450CA3" w14:textId="77777777" w:rsidTr="0026045F">
        <w:trPr>
          <w:trHeight w:val="304"/>
          <w:jc w:val="center"/>
        </w:trPr>
        <w:tc>
          <w:tcPr>
            <w:tcW w:w="2579" w:type="dxa"/>
          </w:tcPr>
          <w:p w14:paraId="16924966" w14:textId="77777777" w:rsidR="006A4D9B" w:rsidRPr="004F116F" w:rsidRDefault="006A4D9B" w:rsidP="0026045F">
            <w:pPr>
              <w:rPr>
                <w:rFonts w:asciiTheme="majorHAnsi" w:hAnsiTheme="majorHAnsi" w:cstheme="majorHAnsi"/>
                <w:szCs w:val="24"/>
              </w:rPr>
            </w:pPr>
            <w:r w:rsidRPr="004F116F">
              <w:rPr>
                <w:rFonts w:asciiTheme="majorHAnsi" w:hAnsiTheme="majorHAnsi" w:cstheme="majorHAnsi"/>
                <w:szCs w:val="24"/>
              </w:rPr>
              <w:t>Režim „Zemědělec“</w:t>
            </w:r>
          </w:p>
        </w:tc>
        <w:tc>
          <w:tcPr>
            <w:tcW w:w="1903" w:type="dxa"/>
          </w:tcPr>
          <w:p w14:paraId="05169CF5"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leden 2018</w:t>
            </w:r>
          </w:p>
        </w:tc>
        <w:tc>
          <w:tcPr>
            <w:tcW w:w="4644" w:type="dxa"/>
          </w:tcPr>
          <w:p w14:paraId="4F9020BF" w14:textId="77777777" w:rsidR="006A4D9B" w:rsidRPr="004F116F" w:rsidRDefault="006A4D9B" w:rsidP="0026045F">
            <w:pPr>
              <w:jc w:val="right"/>
              <w:rPr>
                <w:rFonts w:asciiTheme="majorHAnsi" w:hAnsiTheme="majorHAnsi" w:cstheme="majorHAnsi"/>
                <w:szCs w:val="24"/>
              </w:rPr>
            </w:pPr>
            <w:r w:rsidRPr="004F116F">
              <w:rPr>
                <w:rFonts w:asciiTheme="majorHAnsi" w:hAnsiTheme="majorHAnsi" w:cstheme="majorHAnsi"/>
                <w:szCs w:val="24"/>
              </w:rPr>
              <w:t>středně a nízko kvalifikovaní, nekvalifikovaní</w:t>
            </w:r>
          </w:p>
        </w:tc>
      </w:tr>
    </w:tbl>
    <w:p w14:paraId="5F02AD78" w14:textId="77777777" w:rsidR="006A4D9B" w:rsidRPr="004F116F" w:rsidRDefault="006A4D9B" w:rsidP="00417105">
      <w:pPr>
        <w:pStyle w:val="Nadpis1"/>
      </w:pPr>
      <w:bookmarkStart w:id="5" w:name="_Toc531854912"/>
      <w:bookmarkStart w:id="6" w:name="_Toc531854967"/>
      <w:bookmarkStart w:id="7" w:name="_Toc531855115"/>
      <w:bookmarkStart w:id="8" w:name="_Toc531854913"/>
      <w:bookmarkStart w:id="9" w:name="_Toc531854968"/>
      <w:bookmarkStart w:id="10" w:name="_Toc531855116"/>
      <w:bookmarkStart w:id="11" w:name="_Toc531854914"/>
      <w:bookmarkStart w:id="12" w:name="_Toc531854969"/>
      <w:bookmarkStart w:id="13" w:name="_Toc531855117"/>
      <w:bookmarkStart w:id="14" w:name="_Toc531854915"/>
      <w:bookmarkStart w:id="15" w:name="_Toc531854970"/>
      <w:bookmarkStart w:id="16" w:name="_Toc531855118"/>
      <w:bookmarkStart w:id="17" w:name="_Toc531854916"/>
      <w:bookmarkStart w:id="18" w:name="_Toc531854971"/>
      <w:bookmarkStart w:id="19" w:name="_Toc531855119"/>
      <w:bookmarkStart w:id="20" w:name="_Toc531854917"/>
      <w:bookmarkStart w:id="21" w:name="_Toc531854972"/>
      <w:bookmarkStart w:id="22" w:name="_Toc531855120"/>
      <w:bookmarkStart w:id="23" w:name="_Toc531854918"/>
      <w:bookmarkStart w:id="24" w:name="_Toc531854973"/>
      <w:bookmarkStart w:id="25" w:name="_Toc531855121"/>
      <w:bookmarkStart w:id="26" w:name="_Toc531854919"/>
      <w:bookmarkStart w:id="27" w:name="_Toc531854974"/>
      <w:bookmarkStart w:id="28" w:name="_Toc531855122"/>
      <w:bookmarkStart w:id="29" w:name="_Toc531854920"/>
      <w:bookmarkStart w:id="30" w:name="_Toc531854975"/>
      <w:bookmarkStart w:id="31" w:name="_Toc531855123"/>
      <w:bookmarkStart w:id="32" w:name="_Toc531854921"/>
      <w:bookmarkStart w:id="33" w:name="_Toc531854976"/>
      <w:bookmarkStart w:id="34" w:name="_Toc531855124"/>
      <w:bookmarkStart w:id="35" w:name="_Toc531854922"/>
      <w:bookmarkStart w:id="36" w:name="_Toc531854977"/>
      <w:bookmarkStart w:id="37" w:name="_Toc531855125"/>
      <w:bookmarkStart w:id="38" w:name="_Toc531854923"/>
      <w:bookmarkStart w:id="39" w:name="_Toc531854978"/>
      <w:bookmarkStart w:id="40" w:name="_Toc531855126"/>
      <w:bookmarkStart w:id="41" w:name="_Toc531854924"/>
      <w:bookmarkStart w:id="42" w:name="_Toc531854979"/>
      <w:bookmarkStart w:id="43" w:name="_Toc531855127"/>
      <w:bookmarkStart w:id="44" w:name="_Toc531854925"/>
      <w:bookmarkStart w:id="45" w:name="_Toc531854980"/>
      <w:bookmarkStart w:id="46" w:name="_Toc531855128"/>
      <w:bookmarkStart w:id="47" w:name="_Toc3211791"/>
      <w:bookmarkStart w:id="48" w:name="_Toc4424530"/>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4F116F">
        <w:t>Vyhodnocení realizace projektů a režimů</w:t>
      </w:r>
      <w:bookmarkEnd w:id="47"/>
      <w:bookmarkEnd w:id="48"/>
      <w:r w:rsidRPr="004F116F">
        <w:t xml:space="preserve"> </w:t>
      </w:r>
    </w:p>
    <w:p w14:paraId="04C5AFC9" w14:textId="77777777" w:rsidR="006A4D9B" w:rsidRPr="004F116F" w:rsidRDefault="006A4D9B" w:rsidP="00BD0F9C">
      <w:pPr>
        <w:pStyle w:val="Odstavecseseznamem"/>
        <w:keepNext/>
        <w:keepLines/>
        <w:numPr>
          <w:ilvl w:val="0"/>
          <w:numId w:val="12"/>
        </w:numPr>
        <w:spacing w:before="200" w:after="0"/>
        <w:contextualSpacing w:val="0"/>
        <w:outlineLvl w:val="1"/>
        <w:rPr>
          <w:rFonts w:asciiTheme="majorHAnsi" w:eastAsiaTheme="majorEastAsia" w:hAnsiTheme="majorHAnsi" w:cstheme="majorHAnsi"/>
          <w:b/>
          <w:bCs/>
          <w:vanish/>
          <w:color w:val="4F81BD" w:themeColor="accent1"/>
          <w:sz w:val="24"/>
          <w:szCs w:val="26"/>
        </w:rPr>
      </w:pPr>
      <w:bookmarkStart w:id="49" w:name="_Toc531699978"/>
      <w:bookmarkStart w:id="50" w:name="_Toc531700279"/>
      <w:bookmarkStart w:id="51" w:name="_Toc531854927"/>
      <w:bookmarkStart w:id="52" w:name="_Toc531854982"/>
      <w:bookmarkStart w:id="53" w:name="_Toc531855130"/>
      <w:bookmarkStart w:id="54" w:name="_Toc531864099"/>
      <w:bookmarkStart w:id="55" w:name="_Toc531866928"/>
      <w:bookmarkStart w:id="56" w:name="_Toc531866992"/>
      <w:bookmarkStart w:id="57" w:name="_Toc531940064"/>
      <w:bookmarkStart w:id="58" w:name="_Toc531940397"/>
      <w:bookmarkStart w:id="59" w:name="_Toc531942675"/>
      <w:bookmarkStart w:id="60" w:name="_Toc531942687"/>
      <w:bookmarkStart w:id="61" w:name="_Toc531942796"/>
      <w:bookmarkStart w:id="62" w:name="_Toc3211780"/>
      <w:bookmarkStart w:id="63" w:name="_Toc3211792"/>
      <w:bookmarkStart w:id="64" w:name="_Toc4402084"/>
      <w:bookmarkStart w:id="65" w:name="_Toc442453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2EF567AB" w14:textId="77777777" w:rsidR="006A4D9B" w:rsidRPr="004F116F" w:rsidRDefault="006A4D9B" w:rsidP="00BD0F9C">
      <w:pPr>
        <w:pStyle w:val="Odstavecseseznamem"/>
        <w:keepNext/>
        <w:keepLines/>
        <w:numPr>
          <w:ilvl w:val="0"/>
          <w:numId w:val="12"/>
        </w:numPr>
        <w:spacing w:before="200" w:after="0"/>
        <w:contextualSpacing w:val="0"/>
        <w:outlineLvl w:val="1"/>
        <w:rPr>
          <w:rFonts w:asciiTheme="majorHAnsi" w:eastAsiaTheme="majorEastAsia" w:hAnsiTheme="majorHAnsi" w:cstheme="majorHAnsi"/>
          <w:b/>
          <w:bCs/>
          <w:vanish/>
          <w:color w:val="4F81BD" w:themeColor="accent1"/>
          <w:sz w:val="24"/>
          <w:szCs w:val="26"/>
        </w:rPr>
      </w:pPr>
      <w:bookmarkStart w:id="66" w:name="_Toc531699979"/>
      <w:bookmarkStart w:id="67" w:name="_Toc531700280"/>
      <w:bookmarkStart w:id="68" w:name="_Toc531854928"/>
      <w:bookmarkStart w:id="69" w:name="_Toc531854983"/>
      <w:bookmarkStart w:id="70" w:name="_Toc531855131"/>
      <w:bookmarkStart w:id="71" w:name="_Toc531864100"/>
      <w:bookmarkStart w:id="72" w:name="_Toc531866929"/>
      <w:bookmarkStart w:id="73" w:name="_Toc531866993"/>
      <w:bookmarkStart w:id="74" w:name="_Toc531940065"/>
      <w:bookmarkStart w:id="75" w:name="_Toc531940398"/>
      <w:bookmarkStart w:id="76" w:name="_Toc531942676"/>
      <w:bookmarkStart w:id="77" w:name="_Toc531942688"/>
      <w:bookmarkStart w:id="78" w:name="_Toc531942797"/>
      <w:bookmarkStart w:id="79" w:name="_Toc3211781"/>
      <w:bookmarkStart w:id="80" w:name="_Toc3211793"/>
      <w:bookmarkStart w:id="81" w:name="_Toc4402085"/>
      <w:bookmarkStart w:id="82" w:name="_Toc4424532"/>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1796E710" w14:textId="77777777" w:rsidR="006A4D9B" w:rsidRPr="004F116F" w:rsidRDefault="006A4D9B" w:rsidP="00BD0F9C">
      <w:pPr>
        <w:pStyle w:val="Odstavecseseznamem"/>
        <w:keepNext/>
        <w:keepLines/>
        <w:numPr>
          <w:ilvl w:val="0"/>
          <w:numId w:val="12"/>
        </w:numPr>
        <w:spacing w:before="200" w:after="0"/>
        <w:contextualSpacing w:val="0"/>
        <w:outlineLvl w:val="1"/>
        <w:rPr>
          <w:rFonts w:asciiTheme="majorHAnsi" w:eastAsiaTheme="majorEastAsia" w:hAnsiTheme="majorHAnsi" w:cstheme="majorHAnsi"/>
          <w:b/>
          <w:bCs/>
          <w:vanish/>
          <w:color w:val="4F81BD" w:themeColor="accent1"/>
          <w:sz w:val="24"/>
          <w:szCs w:val="26"/>
        </w:rPr>
      </w:pPr>
      <w:bookmarkStart w:id="83" w:name="_Toc531699980"/>
      <w:bookmarkStart w:id="84" w:name="_Toc531700281"/>
      <w:bookmarkStart w:id="85" w:name="_Toc531854929"/>
      <w:bookmarkStart w:id="86" w:name="_Toc531854984"/>
      <w:bookmarkStart w:id="87" w:name="_Toc531855132"/>
      <w:bookmarkStart w:id="88" w:name="_Toc531864101"/>
      <w:bookmarkStart w:id="89" w:name="_Toc531866930"/>
      <w:bookmarkStart w:id="90" w:name="_Toc531866994"/>
      <w:bookmarkStart w:id="91" w:name="_Toc531940066"/>
      <w:bookmarkStart w:id="92" w:name="_Toc531940399"/>
      <w:bookmarkStart w:id="93" w:name="_Toc531942677"/>
      <w:bookmarkStart w:id="94" w:name="_Toc531942689"/>
      <w:bookmarkStart w:id="95" w:name="_Toc531942798"/>
      <w:bookmarkStart w:id="96" w:name="_Toc3211782"/>
      <w:bookmarkStart w:id="97" w:name="_Toc3211794"/>
      <w:bookmarkStart w:id="98" w:name="_Toc4402086"/>
      <w:bookmarkStart w:id="99" w:name="_Toc4424533"/>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132AFF6C" w14:textId="57080D1F" w:rsidR="006A4D9B" w:rsidRPr="004F116F" w:rsidRDefault="006A4D9B" w:rsidP="00417105">
      <w:pPr>
        <w:pStyle w:val="Nadpis2"/>
      </w:pPr>
      <w:bookmarkStart w:id="100" w:name="_Toc3211795"/>
      <w:bookmarkStart w:id="101" w:name="_Toc4424534"/>
      <w:r w:rsidRPr="004F116F">
        <w:t>Naplněnost kvóty – počet zařazených cizinců</w:t>
      </w:r>
      <w:bookmarkEnd w:id="100"/>
      <w:bookmarkEnd w:id="101"/>
      <w:r w:rsidRPr="004F116F">
        <w:br/>
      </w:r>
    </w:p>
    <w:tbl>
      <w:tblPr>
        <w:tblStyle w:val="Mkatabulky"/>
        <w:tblW w:w="0" w:type="auto"/>
        <w:tblLook w:val="04A0" w:firstRow="1" w:lastRow="0" w:firstColumn="1" w:lastColumn="0" w:noHBand="0" w:noVBand="1"/>
      </w:tblPr>
      <w:tblGrid>
        <w:gridCol w:w="2631"/>
        <w:gridCol w:w="1050"/>
        <w:gridCol w:w="2126"/>
        <w:gridCol w:w="3255"/>
      </w:tblGrid>
      <w:tr w:rsidR="006A4D9B" w:rsidRPr="004F116F" w14:paraId="0495E622" w14:textId="77777777" w:rsidTr="0026045F">
        <w:trPr>
          <w:trHeight w:val="305"/>
        </w:trPr>
        <w:tc>
          <w:tcPr>
            <w:tcW w:w="2631" w:type="dxa"/>
            <w:vMerge w:val="restart"/>
          </w:tcPr>
          <w:p w14:paraId="739584F5" w14:textId="77777777" w:rsidR="006A4D9B" w:rsidRPr="004F116F" w:rsidRDefault="006A4D9B" w:rsidP="0026045F">
            <w:pPr>
              <w:jc w:val="both"/>
              <w:rPr>
                <w:rFonts w:asciiTheme="majorHAnsi" w:hAnsiTheme="majorHAnsi" w:cstheme="majorHAnsi"/>
              </w:rPr>
            </w:pPr>
            <w:r w:rsidRPr="004F116F">
              <w:rPr>
                <w:rFonts w:asciiTheme="majorHAnsi" w:hAnsiTheme="majorHAnsi" w:cstheme="majorHAnsi"/>
                <w:sz w:val="20"/>
              </w:rPr>
              <w:br/>
            </w:r>
          </w:p>
        </w:tc>
        <w:tc>
          <w:tcPr>
            <w:tcW w:w="1050" w:type="dxa"/>
            <w:vMerge w:val="restart"/>
          </w:tcPr>
          <w:p w14:paraId="4A1AAA15"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Kvóta</w:t>
            </w:r>
          </w:p>
        </w:tc>
        <w:tc>
          <w:tcPr>
            <w:tcW w:w="5381" w:type="dxa"/>
            <w:gridSpan w:val="2"/>
          </w:tcPr>
          <w:p w14:paraId="7BFBC3DD"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Zařazení cizinci</w:t>
            </w:r>
          </w:p>
        </w:tc>
      </w:tr>
      <w:tr w:rsidR="006A4D9B" w:rsidRPr="004F116F" w14:paraId="67CF0097" w14:textId="77777777" w:rsidTr="0026045F">
        <w:trPr>
          <w:trHeight w:val="305"/>
        </w:trPr>
        <w:tc>
          <w:tcPr>
            <w:tcW w:w="2631" w:type="dxa"/>
            <w:vMerge/>
          </w:tcPr>
          <w:p w14:paraId="05AA48BF" w14:textId="77777777" w:rsidR="006A4D9B" w:rsidRPr="004F116F" w:rsidRDefault="006A4D9B" w:rsidP="0026045F">
            <w:pPr>
              <w:jc w:val="both"/>
              <w:rPr>
                <w:rFonts w:asciiTheme="majorHAnsi" w:hAnsiTheme="majorHAnsi" w:cstheme="majorHAnsi"/>
              </w:rPr>
            </w:pPr>
          </w:p>
        </w:tc>
        <w:tc>
          <w:tcPr>
            <w:tcW w:w="1050" w:type="dxa"/>
            <w:vMerge/>
          </w:tcPr>
          <w:p w14:paraId="70B5892C" w14:textId="77777777" w:rsidR="006A4D9B" w:rsidRPr="004F116F" w:rsidRDefault="006A4D9B" w:rsidP="0026045F">
            <w:pPr>
              <w:jc w:val="center"/>
              <w:rPr>
                <w:rFonts w:asciiTheme="majorHAnsi" w:hAnsiTheme="majorHAnsi" w:cstheme="majorHAnsi"/>
              </w:rPr>
            </w:pPr>
          </w:p>
        </w:tc>
        <w:tc>
          <w:tcPr>
            <w:tcW w:w="2126" w:type="dxa"/>
          </w:tcPr>
          <w:p w14:paraId="7F5C4941"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2017</w:t>
            </w:r>
          </w:p>
        </w:tc>
        <w:tc>
          <w:tcPr>
            <w:tcW w:w="3255" w:type="dxa"/>
          </w:tcPr>
          <w:p w14:paraId="12732E97"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2018</w:t>
            </w:r>
          </w:p>
        </w:tc>
      </w:tr>
      <w:tr w:rsidR="006A4D9B" w:rsidRPr="004F116F" w14:paraId="5A76F7EF" w14:textId="77777777" w:rsidTr="0026045F">
        <w:trPr>
          <w:trHeight w:val="293"/>
        </w:trPr>
        <w:tc>
          <w:tcPr>
            <w:tcW w:w="2631" w:type="dxa"/>
          </w:tcPr>
          <w:p w14:paraId="0B56815E"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Fast Track</w:t>
            </w:r>
          </w:p>
        </w:tc>
        <w:tc>
          <w:tcPr>
            <w:tcW w:w="1050" w:type="dxa"/>
          </w:tcPr>
          <w:p w14:paraId="10ADA4D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300</w:t>
            </w:r>
          </w:p>
        </w:tc>
        <w:tc>
          <w:tcPr>
            <w:tcW w:w="2126" w:type="dxa"/>
          </w:tcPr>
          <w:p w14:paraId="70991CE6"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165</w:t>
            </w:r>
          </w:p>
        </w:tc>
        <w:tc>
          <w:tcPr>
            <w:tcW w:w="3255" w:type="dxa"/>
          </w:tcPr>
          <w:p w14:paraId="3CF69320"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170</w:t>
            </w:r>
          </w:p>
        </w:tc>
      </w:tr>
      <w:tr w:rsidR="006A4D9B" w:rsidRPr="004F116F" w14:paraId="3D2846E2" w14:textId="77777777" w:rsidTr="0026045F">
        <w:trPr>
          <w:trHeight w:val="338"/>
        </w:trPr>
        <w:tc>
          <w:tcPr>
            <w:tcW w:w="2631" w:type="dxa"/>
          </w:tcPr>
          <w:p w14:paraId="21126657"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 xml:space="preserve">Welcome Package </w:t>
            </w:r>
          </w:p>
        </w:tc>
        <w:tc>
          <w:tcPr>
            <w:tcW w:w="1050" w:type="dxa"/>
          </w:tcPr>
          <w:p w14:paraId="59ECDB4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100</w:t>
            </w:r>
          </w:p>
        </w:tc>
        <w:tc>
          <w:tcPr>
            <w:tcW w:w="2126" w:type="dxa"/>
          </w:tcPr>
          <w:p w14:paraId="6EA49A5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56</w:t>
            </w:r>
          </w:p>
        </w:tc>
        <w:tc>
          <w:tcPr>
            <w:tcW w:w="3255" w:type="dxa"/>
          </w:tcPr>
          <w:p w14:paraId="3BC2D9B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57 (+25 rodinných příslušníků)</w:t>
            </w:r>
          </w:p>
        </w:tc>
      </w:tr>
      <w:tr w:rsidR="006A4D9B" w:rsidRPr="004F116F" w14:paraId="43655BF2" w14:textId="77777777" w:rsidTr="0026045F">
        <w:trPr>
          <w:trHeight w:val="293"/>
        </w:trPr>
        <w:tc>
          <w:tcPr>
            <w:tcW w:w="2631" w:type="dxa"/>
          </w:tcPr>
          <w:p w14:paraId="4D34256A"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Projekt Ukrajina a Indie</w:t>
            </w:r>
          </w:p>
        </w:tc>
        <w:tc>
          <w:tcPr>
            <w:tcW w:w="1050" w:type="dxa"/>
          </w:tcPr>
          <w:p w14:paraId="648C4120" w14:textId="77777777" w:rsidR="006A4D9B" w:rsidRPr="004F116F" w:rsidRDefault="006A4D9B" w:rsidP="0026045F">
            <w:pPr>
              <w:jc w:val="right"/>
              <w:rPr>
                <w:rFonts w:asciiTheme="majorHAnsi" w:hAnsiTheme="majorHAnsi" w:cstheme="majorHAnsi"/>
              </w:rPr>
            </w:pPr>
          </w:p>
        </w:tc>
        <w:tc>
          <w:tcPr>
            <w:tcW w:w="2126" w:type="dxa"/>
          </w:tcPr>
          <w:p w14:paraId="73AB5EDC" w14:textId="77777777" w:rsidR="006A4D9B" w:rsidRPr="004F116F" w:rsidRDefault="006A4D9B" w:rsidP="0026045F">
            <w:pPr>
              <w:jc w:val="right"/>
              <w:rPr>
                <w:rFonts w:asciiTheme="majorHAnsi" w:hAnsiTheme="majorHAnsi" w:cstheme="majorHAnsi"/>
              </w:rPr>
            </w:pPr>
          </w:p>
        </w:tc>
        <w:tc>
          <w:tcPr>
            <w:tcW w:w="3255" w:type="dxa"/>
          </w:tcPr>
          <w:p w14:paraId="10630FE4" w14:textId="77777777" w:rsidR="006A4D9B" w:rsidRPr="004F116F" w:rsidRDefault="006A4D9B" w:rsidP="0026045F">
            <w:pPr>
              <w:jc w:val="right"/>
              <w:rPr>
                <w:rFonts w:asciiTheme="majorHAnsi" w:hAnsiTheme="majorHAnsi" w:cstheme="majorHAnsi"/>
              </w:rPr>
            </w:pPr>
          </w:p>
        </w:tc>
      </w:tr>
      <w:tr w:rsidR="006A4D9B" w:rsidRPr="004F116F" w14:paraId="6D08D5E2" w14:textId="77777777" w:rsidTr="0026045F">
        <w:trPr>
          <w:trHeight w:val="927"/>
        </w:trPr>
        <w:tc>
          <w:tcPr>
            <w:tcW w:w="2631" w:type="dxa"/>
            <w:vAlign w:val="center"/>
          </w:tcPr>
          <w:p w14:paraId="22851CA5" w14:textId="77777777" w:rsidR="006A4D9B" w:rsidRPr="004F116F" w:rsidRDefault="006A4D9B" w:rsidP="00BD0F9C">
            <w:pPr>
              <w:pStyle w:val="Odstavecseseznamem"/>
              <w:numPr>
                <w:ilvl w:val="0"/>
                <w:numId w:val="8"/>
              </w:numPr>
              <w:rPr>
                <w:rFonts w:asciiTheme="majorHAnsi" w:hAnsiTheme="majorHAnsi" w:cstheme="majorHAnsi"/>
              </w:rPr>
            </w:pPr>
            <w:r w:rsidRPr="004F116F">
              <w:rPr>
                <w:rFonts w:asciiTheme="majorHAnsi" w:hAnsiTheme="majorHAnsi" w:cstheme="majorHAnsi"/>
              </w:rPr>
              <w:t>Ukrajina</w:t>
            </w:r>
          </w:p>
        </w:tc>
        <w:tc>
          <w:tcPr>
            <w:tcW w:w="1050" w:type="dxa"/>
            <w:vAlign w:val="center"/>
          </w:tcPr>
          <w:p w14:paraId="67A8B59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500</w:t>
            </w:r>
          </w:p>
        </w:tc>
        <w:tc>
          <w:tcPr>
            <w:tcW w:w="2126" w:type="dxa"/>
            <w:vAlign w:val="center"/>
          </w:tcPr>
          <w:p w14:paraId="4E4B3EE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555*</w:t>
            </w:r>
          </w:p>
        </w:tc>
        <w:tc>
          <w:tcPr>
            <w:tcW w:w="3255" w:type="dxa"/>
          </w:tcPr>
          <w:p w14:paraId="37B987C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157 (průmysl a služby) +</w:t>
            </w:r>
          </w:p>
          <w:p w14:paraId="639A9EEE" w14:textId="17F9BEA3" w:rsidR="006A4D9B" w:rsidRPr="004F116F" w:rsidRDefault="006A4D9B" w:rsidP="0026045F">
            <w:pPr>
              <w:jc w:val="right"/>
              <w:rPr>
                <w:rFonts w:asciiTheme="majorHAnsi" w:hAnsiTheme="majorHAnsi" w:cstheme="majorHAnsi"/>
              </w:rPr>
            </w:pPr>
            <w:r w:rsidRPr="004F116F">
              <w:rPr>
                <w:rFonts w:asciiTheme="majorHAnsi" w:hAnsiTheme="majorHAnsi" w:cstheme="majorHAnsi"/>
              </w:rPr>
              <w:t>1</w:t>
            </w:r>
            <w:r w:rsidR="00057DC6" w:rsidRPr="004F116F">
              <w:rPr>
                <w:rFonts w:asciiTheme="majorHAnsi" w:hAnsiTheme="majorHAnsi" w:cstheme="majorHAnsi"/>
              </w:rPr>
              <w:t>8</w:t>
            </w:r>
            <w:r w:rsidRPr="004F116F">
              <w:rPr>
                <w:rFonts w:asciiTheme="majorHAnsi" w:hAnsiTheme="majorHAnsi" w:cstheme="majorHAnsi"/>
              </w:rPr>
              <w:t xml:space="preserve">4 (zdravotnictví) + </w:t>
            </w:r>
          </w:p>
          <w:p w14:paraId="3DCFEEC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110 rodinných příslušníků</w:t>
            </w:r>
          </w:p>
        </w:tc>
      </w:tr>
      <w:tr w:rsidR="006A4D9B" w:rsidRPr="004F116F" w14:paraId="2F1C676D" w14:textId="77777777" w:rsidTr="0026045F">
        <w:trPr>
          <w:trHeight w:val="293"/>
        </w:trPr>
        <w:tc>
          <w:tcPr>
            <w:tcW w:w="2631" w:type="dxa"/>
          </w:tcPr>
          <w:p w14:paraId="07022DC6" w14:textId="77777777" w:rsidR="006A4D9B" w:rsidRPr="004F116F" w:rsidRDefault="006A4D9B" w:rsidP="00BD0F9C">
            <w:pPr>
              <w:pStyle w:val="Odstavecseseznamem"/>
              <w:numPr>
                <w:ilvl w:val="0"/>
                <w:numId w:val="8"/>
              </w:numPr>
              <w:rPr>
                <w:rFonts w:asciiTheme="majorHAnsi" w:hAnsiTheme="majorHAnsi" w:cstheme="majorHAnsi"/>
              </w:rPr>
            </w:pPr>
            <w:r w:rsidRPr="004F116F">
              <w:rPr>
                <w:rFonts w:asciiTheme="majorHAnsi" w:hAnsiTheme="majorHAnsi" w:cstheme="majorHAnsi"/>
              </w:rPr>
              <w:t>Indie</w:t>
            </w:r>
          </w:p>
        </w:tc>
        <w:tc>
          <w:tcPr>
            <w:tcW w:w="1050" w:type="dxa"/>
          </w:tcPr>
          <w:p w14:paraId="79A2C35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500</w:t>
            </w:r>
          </w:p>
        </w:tc>
        <w:tc>
          <w:tcPr>
            <w:tcW w:w="2126" w:type="dxa"/>
          </w:tcPr>
          <w:p w14:paraId="742CEC92"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3255" w:type="dxa"/>
          </w:tcPr>
          <w:p w14:paraId="7A7C8290"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51 (průmysl a služby)</w:t>
            </w:r>
          </w:p>
          <w:p w14:paraId="15A9D350"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0 (zdravotnictví)  </w:t>
            </w:r>
          </w:p>
        </w:tc>
      </w:tr>
      <w:tr w:rsidR="006A4D9B" w:rsidRPr="004F116F" w14:paraId="37A429D2" w14:textId="77777777" w:rsidTr="0026045F">
        <w:trPr>
          <w:trHeight w:val="293"/>
        </w:trPr>
        <w:tc>
          <w:tcPr>
            <w:tcW w:w="2631" w:type="dxa"/>
          </w:tcPr>
          <w:p w14:paraId="6FB87F63"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Ukrajina</w:t>
            </w:r>
          </w:p>
        </w:tc>
        <w:tc>
          <w:tcPr>
            <w:tcW w:w="1050" w:type="dxa"/>
          </w:tcPr>
          <w:p w14:paraId="13FBDB0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19 600</w:t>
            </w:r>
          </w:p>
        </w:tc>
        <w:tc>
          <w:tcPr>
            <w:tcW w:w="2126" w:type="dxa"/>
          </w:tcPr>
          <w:p w14:paraId="400F2C5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14 200</w:t>
            </w:r>
          </w:p>
        </w:tc>
        <w:tc>
          <w:tcPr>
            <w:tcW w:w="3255" w:type="dxa"/>
          </w:tcPr>
          <w:p w14:paraId="21258676"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25 228**</w:t>
            </w:r>
          </w:p>
        </w:tc>
      </w:tr>
      <w:tr w:rsidR="006A4D9B" w:rsidRPr="004F116F" w14:paraId="77E092A9" w14:textId="77777777" w:rsidTr="0026045F">
        <w:trPr>
          <w:trHeight w:val="293"/>
        </w:trPr>
        <w:tc>
          <w:tcPr>
            <w:tcW w:w="2631" w:type="dxa"/>
          </w:tcPr>
          <w:p w14:paraId="2FE525AC"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Ostatní státy</w:t>
            </w:r>
          </w:p>
        </w:tc>
        <w:tc>
          <w:tcPr>
            <w:tcW w:w="1050" w:type="dxa"/>
          </w:tcPr>
          <w:p w14:paraId="04E2FCCC" w14:textId="77777777" w:rsidR="006A4D9B" w:rsidRPr="004F116F" w:rsidRDefault="006A4D9B" w:rsidP="0026045F">
            <w:pPr>
              <w:jc w:val="right"/>
              <w:rPr>
                <w:rFonts w:asciiTheme="majorHAnsi" w:hAnsiTheme="majorHAnsi" w:cstheme="majorHAnsi"/>
              </w:rPr>
            </w:pPr>
          </w:p>
        </w:tc>
        <w:tc>
          <w:tcPr>
            <w:tcW w:w="2126" w:type="dxa"/>
          </w:tcPr>
          <w:p w14:paraId="1308D243" w14:textId="77777777" w:rsidR="006A4D9B" w:rsidRPr="004F116F" w:rsidRDefault="006A4D9B" w:rsidP="0026045F">
            <w:pPr>
              <w:jc w:val="right"/>
              <w:rPr>
                <w:rFonts w:asciiTheme="majorHAnsi" w:hAnsiTheme="majorHAnsi" w:cstheme="majorHAnsi"/>
              </w:rPr>
            </w:pPr>
          </w:p>
        </w:tc>
        <w:tc>
          <w:tcPr>
            <w:tcW w:w="3255" w:type="dxa"/>
          </w:tcPr>
          <w:p w14:paraId="54771800" w14:textId="77777777" w:rsidR="006A4D9B" w:rsidRPr="004F116F" w:rsidRDefault="006A4D9B" w:rsidP="0026045F">
            <w:pPr>
              <w:jc w:val="right"/>
              <w:rPr>
                <w:rFonts w:asciiTheme="majorHAnsi" w:hAnsiTheme="majorHAnsi" w:cstheme="majorHAnsi"/>
              </w:rPr>
            </w:pPr>
          </w:p>
        </w:tc>
      </w:tr>
      <w:tr w:rsidR="006A4D9B" w:rsidRPr="004F116F" w14:paraId="0876857E" w14:textId="77777777" w:rsidTr="0026045F">
        <w:trPr>
          <w:trHeight w:val="293"/>
        </w:trPr>
        <w:tc>
          <w:tcPr>
            <w:tcW w:w="2631" w:type="dxa"/>
          </w:tcPr>
          <w:p w14:paraId="7D67555A"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Mongolsko</w:t>
            </w:r>
          </w:p>
        </w:tc>
        <w:tc>
          <w:tcPr>
            <w:tcW w:w="1050" w:type="dxa"/>
          </w:tcPr>
          <w:p w14:paraId="0042568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1 000</w:t>
            </w:r>
          </w:p>
        </w:tc>
        <w:tc>
          <w:tcPr>
            <w:tcW w:w="2126" w:type="dxa"/>
          </w:tcPr>
          <w:p w14:paraId="0BFF5EF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3255" w:type="dxa"/>
          </w:tcPr>
          <w:p w14:paraId="5EEB6B0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934</w:t>
            </w:r>
          </w:p>
        </w:tc>
      </w:tr>
      <w:tr w:rsidR="006A4D9B" w:rsidRPr="004F116F" w14:paraId="0EA0ABB9" w14:textId="77777777" w:rsidTr="0026045F">
        <w:trPr>
          <w:trHeight w:val="293"/>
        </w:trPr>
        <w:tc>
          <w:tcPr>
            <w:tcW w:w="2631" w:type="dxa"/>
          </w:tcPr>
          <w:p w14:paraId="45EBEAAB"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Filipíny</w:t>
            </w:r>
          </w:p>
        </w:tc>
        <w:tc>
          <w:tcPr>
            <w:tcW w:w="1050" w:type="dxa"/>
          </w:tcPr>
          <w:p w14:paraId="06968F4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1 000</w:t>
            </w:r>
          </w:p>
        </w:tc>
        <w:tc>
          <w:tcPr>
            <w:tcW w:w="2126" w:type="dxa"/>
          </w:tcPr>
          <w:p w14:paraId="5903FCA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3255" w:type="dxa"/>
          </w:tcPr>
          <w:p w14:paraId="090136D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 304</w:t>
            </w:r>
          </w:p>
        </w:tc>
      </w:tr>
      <w:tr w:rsidR="006A4D9B" w:rsidRPr="004F116F" w14:paraId="7B6BE1F9" w14:textId="77777777" w:rsidTr="0026045F">
        <w:trPr>
          <w:trHeight w:val="293"/>
        </w:trPr>
        <w:tc>
          <w:tcPr>
            <w:tcW w:w="2631" w:type="dxa"/>
          </w:tcPr>
          <w:p w14:paraId="44E889BC"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Srbsko</w:t>
            </w:r>
          </w:p>
        </w:tc>
        <w:tc>
          <w:tcPr>
            <w:tcW w:w="1050" w:type="dxa"/>
          </w:tcPr>
          <w:p w14:paraId="27F8CD9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2 000</w:t>
            </w:r>
          </w:p>
        </w:tc>
        <w:tc>
          <w:tcPr>
            <w:tcW w:w="2126" w:type="dxa"/>
          </w:tcPr>
          <w:p w14:paraId="0EF4AB1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3255" w:type="dxa"/>
          </w:tcPr>
          <w:p w14:paraId="5B5588B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430</w:t>
            </w:r>
          </w:p>
        </w:tc>
      </w:tr>
      <w:tr w:rsidR="006A4D9B" w:rsidRPr="004F116F" w14:paraId="6B5316A8" w14:textId="77777777" w:rsidTr="0026045F">
        <w:trPr>
          <w:trHeight w:val="305"/>
        </w:trPr>
        <w:tc>
          <w:tcPr>
            <w:tcW w:w="2631" w:type="dxa"/>
          </w:tcPr>
          <w:p w14:paraId="74C8FE72"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„Zemědělec“</w:t>
            </w:r>
          </w:p>
        </w:tc>
        <w:tc>
          <w:tcPr>
            <w:tcW w:w="1050" w:type="dxa"/>
          </w:tcPr>
          <w:p w14:paraId="5DD6585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2 000</w:t>
            </w:r>
          </w:p>
        </w:tc>
        <w:tc>
          <w:tcPr>
            <w:tcW w:w="2126" w:type="dxa"/>
          </w:tcPr>
          <w:p w14:paraId="030713D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3255" w:type="dxa"/>
          </w:tcPr>
          <w:p w14:paraId="4190CE9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323</w:t>
            </w:r>
          </w:p>
        </w:tc>
      </w:tr>
    </w:tbl>
    <w:p w14:paraId="6D990FA8" w14:textId="77777777" w:rsidR="006A4D9B" w:rsidRPr="004F116F" w:rsidRDefault="006A4D9B" w:rsidP="006A4D9B">
      <w:pPr>
        <w:spacing w:after="0" w:line="240" w:lineRule="auto"/>
        <w:jc w:val="both"/>
        <w:rPr>
          <w:rFonts w:asciiTheme="majorHAnsi" w:hAnsiTheme="majorHAnsi" w:cstheme="majorHAnsi"/>
          <w:sz w:val="20"/>
          <w:szCs w:val="24"/>
        </w:rPr>
      </w:pPr>
      <w:r w:rsidRPr="004F116F">
        <w:rPr>
          <w:rFonts w:asciiTheme="majorHAnsi" w:hAnsiTheme="majorHAnsi" w:cstheme="majorHAnsi"/>
          <w:sz w:val="24"/>
          <w:szCs w:val="24"/>
        </w:rPr>
        <w:t xml:space="preserve">* </w:t>
      </w:r>
      <w:r w:rsidRPr="004F116F">
        <w:rPr>
          <w:rFonts w:asciiTheme="majorHAnsi" w:hAnsiTheme="majorHAnsi" w:cstheme="majorHAnsi"/>
          <w:sz w:val="20"/>
          <w:szCs w:val="24"/>
        </w:rPr>
        <w:t>Kapacita projektu byla se souhlasem Koordinačního orgánu pro řízení ochrany státních hranic a migraci přečerpána. Vysoce kvalifikovaní pracovníci jsou prioritní skupinou. Kvóta navíc zahrnuje i jejich nejbližší rodinné příslušníky.</w:t>
      </w:r>
    </w:p>
    <w:p w14:paraId="23FA9E23" w14:textId="77777777" w:rsidR="006A4D9B" w:rsidRPr="004F116F" w:rsidRDefault="006A4D9B" w:rsidP="006A4D9B">
      <w:pPr>
        <w:spacing w:after="0" w:line="240" w:lineRule="auto"/>
        <w:jc w:val="both"/>
        <w:rPr>
          <w:rFonts w:asciiTheme="majorHAnsi" w:hAnsiTheme="majorHAnsi" w:cstheme="majorHAnsi"/>
          <w:sz w:val="20"/>
          <w:szCs w:val="24"/>
        </w:rPr>
      </w:pPr>
      <w:r w:rsidRPr="004F116F">
        <w:rPr>
          <w:rFonts w:asciiTheme="majorHAnsi" w:hAnsiTheme="majorHAnsi" w:cstheme="majorHAnsi"/>
          <w:sz w:val="20"/>
          <w:szCs w:val="24"/>
        </w:rPr>
        <w:t>**Po vyčerpání kvóty na rok 2018 v  již byly cizincům přidělovány termíny pro podání žádostí na rok 2019.</w:t>
      </w:r>
    </w:p>
    <w:p w14:paraId="6091732A" w14:textId="77777777" w:rsidR="006A4D9B" w:rsidRPr="004F116F" w:rsidRDefault="006A4D9B" w:rsidP="006A4D9B">
      <w:pPr>
        <w:spacing w:after="0" w:line="240" w:lineRule="auto"/>
        <w:jc w:val="both"/>
        <w:rPr>
          <w:rFonts w:asciiTheme="majorHAnsi" w:hAnsiTheme="majorHAnsi" w:cstheme="majorHAnsi"/>
          <w:szCs w:val="24"/>
        </w:rPr>
      </w:pPr>
    </w:p>
    <w:p w14:paraId="46FBF2EA" w14:textId="77777777" w:rsidR="006A4D9B" w:rsidRPr="004F116F" w:rsidRDefault="006A4D9B" w:rsidP="00BD0F9C">
      <w:pPr>
        <w:pStyle w:val="Odstavecseseznamem"/>
        <w:numPr>
          <w:ilvl w:val="0"/>
          <w:numId w:val="9"/>
        </w:numPr>
        <w:tabs>
          <w:tab w:val="center" w:pos="4536"/>
          <w:tab w:val="right" w:pos="9072"/>
        </w:tabs>
        <w:spacing w:line="240" w:lineRule="auto"/>
        <w:rPr>
          <w:rFonts w:asciiTheme="majorHAnsi" w:hAnsiTheme="majorHAnsi" w:cstheme="majorHAnsi"/>
          <w:b/>
          <w:vanish/>
        </w:rPr>
      </w:pPr>
    </w:p>
    <w:p w14:paraId="4AA2E0FC" w14:textId="77777777" w:rsidR="006A4D9B" w:rsidRPr="004F116F" w:rsidRDefault="006A4D9B" w:rsidP="00BD0F9C">
      <w:pPr>
        <w:pStyle w:val="Odstavecseseznamem"/>
        <w:numPr>
          <w:ilvl w:val="0"/>
          <w:numId w:val="9"/>
        </w:numPr>
        <w:tabs>
          <w:tab w:val="center" w:pos="4536"/>
          <w:tab w:val="right" w:pos="9072"/>
        </w:tabs>
        <w:spacing w:line="240" w:lineRule="auto"/>
        <w:rPr>
          <w:rFonts w:asciiTheme="majorHAnsi" w:hAnsiTheme="majorHAnsi" w:cstheme="majorHAnsi"/>
          <w:b/>
          <w:vanish/>
        </w:rPr>
      </w:pPr>
    </w:p>
    <w:p w14:paraId="659E058D"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Kvóty nastavené pro jednotlivé projekty a režimy u většiny z nich dostačují reálnému zájmu zaměstnavatelů a cizinců. Výjimkou je Režim Ukrajina, zaměřený na nízko a středně kvalifikované zahraniční pracovníky, jehož kvóta byla opakovaně navýšena a podnikatelské reprezentace poptávají další zvýšení. Ukrajina představuje tradiční zdrojovou zemi, na kterou se zaměřuje většina zaměstnavatelů; zájem je dán jazykovou, kulturní i geografickou blízkostí.</w:t>
      </w:r>
    </w:p>
    <w:p w14:paraId="7A47E289"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lastRenderedPageBreak/>
        <w:t xml:space="preserve">Ke konci roku 2018 byla prozatím málo naplněna kvóta pro Filipíny v Režimu Ostatní státy </w:t>
      </w:r>
      <w:r w:rsidRPr="004F116F">
        <w:rPr>
          <w:rFonts w:asciiTheme="majorHAnsi" w:hAnsiTheme="majorHAnsi" w:cstheme="majorHAnsi"/>
        </w:rPr>
        <w:br/>
        <w:t>a kvóta Režimu „Zemědělec“ pro Ukrajince. Občané Filipín jsou vyhledáváni pouze omezeným okruhem zaměstnavatelů. Čeští zaměstnavatelé jsou totiž v přístupu k novým zdrojovým zemím pracovní migrace spíše konzervativní. Pracovní migrace z Filipín je navíc podmiňována souhlasem tamních orgánů a je proto administrativně složitější.  Dosavadní zkušenosti s realizací Režimu „Zemědělec“, který je zaměřen na zaměstnávání cizinců na dobu 6 až 12 měsíců, ukazují, že zaměstnavatelé v sektoru zemědělství, potravinářství a lesnictví mají zájem zaměstnávat ukrajinské pracovníky v dlouhodobějším horizontu. Režimu „Zemědělec“ v tomto smyslu „konkuruje“ Režim Ukrajina. Všichni cizinci zařazení v roce 2018 do Režimu „Zemědělec“ byli žadatelé o zaměstnanecké karty, žádný z nich nežádal o vízum k pobytu nad 90 dnů za účelem sezónního zaměstnání. Volná kapacita existovala i pro Srby v Režimu Ostatní státy a pro Indy v Projektu Indie a Ukrajina, ale Režim byl pro občany těchto států otevřen až v září a listopadu 2018.</w:t>
      </w:r>
    </w:p>
    <w:p w14:paraId="32CAACB0" w14:textId="2E3973D5" w:rsidR="006A4D9B" w:rsidRPr="004F116F" w:rsidRDefault="006A4D9B" w:rsidP="00417105">
      <w:pPr>
        <w:pStyle w:val="Nadpis2"/>
      </w:pPr>
      <w:bookmarkStart w:id="102" w:name="_Toc3211796"/>
      <w:bookmarkStart w:id="103" w:name="_Toc4424535"/>
      <w:r w:rsidRPr="004F116F">
        <w:t>Počet zařazených zaměstnavatelů</w:t>
      </w:r>
      <w:bookmarkEnd w:id="102"/>
      <w:bookmarkEnd w:id="103"/>
      <w:r w:rsidRPr="004F116F">
        <w:t xml:space="preserve"> </w:t>
      </w:r>
      <w:r w:rsidRPr="004F116F">
        <w:br/>
      </w:r>
    </w:p>
    <w:tbl>
      <w:tblPr>
        <w:tblStyle w:val="Mkatabulky"/>
        <w:tblW w:w="9235" w:type="dxa"/>
        <w:tblLook w:val="04A0" w:firstRow="1" w:lastRow="0" w:firstColumn="1" w:lastColumn="0" w:noHBand="0" w:noVBand="1"/>
      </w:tblPr>
      <w:tblGrid>
        <w:gridCol w:w="3369"/>
        <w:gridCol w:w="1559"/>
        <w:gridCol w:w="1417"/>
        <w:gridCol w:w="1505"/>
        <w:gridCol w:w="1385"/>
      </w:tblGrid>
      <w:tr w:rsidR="006A4D9B" w:rsidRPr="004F116F" w14:paraId="6CFEA827" w14:textId="77777777" w:rsidTr="0026045F">
        <w:trPr>
          <w:trHeight w:val="306"/>
        </w:trPr>
        <w:tc>
          <w:tcPr>
            <w:tcW w:w="3369" w:type="dxa"/>
            <w:vMerge w:val="restart"/>
          </w:tcPr>
          <w:p w14:paraId="244FACCA" w14:textId="77777777" w:rsidR="006A4D9B" w:rsidRPr="004F116F" w:rsidRDefault="006A4D9B" w:rsidP="0026045F">
            <w:pPr>
              <w:jc w:val="both"/>
              <w:rPr>
                <w:rFonts w:asciiTheme="majorHAnsi" w:hAnsiTheme="majorHAnsi" w:cstheme="majorHAnsi"/>
              </w:rPr>
            </w:pPr>
          </w:p>
        </w:tc>
        <w:tc>
          <w:tcPr>
            <w:tcW w:w="2976" w:type="dxa"/>
            <w:gridSpan w:val="2"/>
          </w:tcPr>
          <w:p w14:paraId="1FA4747C"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Zařazení zaměstnavatelé</w:t>
            </w:r>
          </w:p>
        </w:tc>
        <w:tc>
          <w:tcPr>
            <w:tcW w:w="2890" w:type="dxa"/>
            <w:gridSpan w:val="2"/>
          </w:tcPr>
          <w:p w14:paraId="03158E3F"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 xml:space="preserve">Podíl odmítnutých zaměstnavatelů </w:t>
            </w:r>
          </w:p>
        </w:tc>
      </w:tr>
      <w:tr w:rsidR="006A4D9B" w:rsidRPr="004F116F" w14:paraId="73D99A3A" w14:textId="77777777" w:rsidTr="0026045F">
        <w:trPr>
          <w:trHeight w:val="306"/>
        </w:trPr>
        <w:tc>
          <w:tcPr>
            <w:tcW w:w="3369" w:type="dxa"/>
            <w:vMerge/>
          </w:tcPr>
          <w:p w14:paraId="0085D2E4" w14:textId="77777777" w:rsidR="006A4D9B" w:rsidRPr="004F116F" w:rsidRDefault="006A4D9B" w:rsidP="0026045F">
            <w:pPr>
              <w:jc w:val="both"/>
              <w:rPr>
                <w:rFonts w:asciiTheme="majorHAnsi" w:hAnsiTheme="majorHAnsi" w:cstheme="majorHAnsi"/>
              </w:rPr>
            </w:pPr>
          </w:p>
        </w:tc>
        <w:tc>
          <w:tcPr>
            <w:tcW w:w="1559" w:type="dxa"/>
          </w:tcPr>
          <w:p w14:paraId="28F81C78"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2017</w:t>
            </w:r>
          </w:p>
        </w:tc>
        <w:tc>
          <w:tcPr>
            <w:tcW w:w="1417" w:type="dxa"/>
          </w:tcPr>
          <w:p w14:paraId="5168DE71"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2018</w:t>
            </w:r>
          </w:p>
        </w:tc>
        <w:tc>
          <w:tcPr>
            <w:tcW w:w="1505" w:type="dxa"/>
          </w:tcPr>
          <w:p w14:paraId="3F2A78E5"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2017</w:t>
            </w:r>
          </w:p>
        </w:tc>
        <w:tc>
          <w:tcPr>
            <w:tcW w:w="1385" w:type="dxa"/>
          </w:tcPr>
          <w:p w14:paraId="5B6CB145"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2018</w:t>
            </w:r>
          </w:p>
        </w:tc>
      </w:tr>
      <w:tr w:rsidR="006A4D9B" w:rsidRPr="004F116F" w14:paraId="3BD4DE91" w14:textId="77777777" w:rsidTr="0026045F">
        <w:trPr>
          <w:trHeight w:val="294"/>
        </w:trPr>
        <w:tc>
          <w:tcPr>
            <w:tcW w:w="3369" w:type="dxa"/>
          </w:tcPr>
          <w:p w14:paraId="7DFE8E11"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Fast Track</w:t>
            </w:r>
          </w:p>
        </w:tc>
        <w:tc>
          <w:tcPr>
            <w:tcW w:w="1559" w:type="dxa"/>
          </w:tcPr>
          <w:p w14:paraId="299D0AB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65</w:t>
            </w:r>
          </w:p>
        </w:tc>
        <w:tc>
          <w:tcPr>
            <w:tcW w:w="1417" w:type="dxa"/>
          </w:tcPr>
          <w:p w14:paraId="08B05DD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38</w:t>
            </w:r>
          </w:p>
        </w:tc>
        <w:tc>
          <w:tcPr>
            <w:tcW w:w="1505" w:type="dxa"/>
          </w:tcPr>
          <w:p w14:paraId="710D527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0 %</w:t>
            </w:r>
          </w:p>
        </w:tc>
        <w:tc>
          <w:tcPr>
            <w:tcW w:w="1385" w:type="dxa"/>
          </w:tcPr>
          <w:p w14:paraId="27211950" w14:textId="77777777" w:rsidR="006A4D9B" w:rsidRPr="004F116F" w:rsidRDefault="006A4D9B" w:rsidP="0026045F">
            <w:pPr>
              <w:pStyle w:val="Bezmezer"/>
              <w:jc w:val="right"/>
              <w:rPr>
                <w:rFonts w:asciiTheme="majorHAnsi" w:hAnsiTheme="majorHAnsi" w:cstheme="majorHAnsi"/>
              </w:rPr>
            </w:pPr>
            <w:r w:rsidRPr="004F116F">
              <w:rPr>
                <w:rFonts w:asciiTheme="majorHAnsi" w:hAnsiTheme="majorHAnsi" w:cstheme="majorHAnsi"/>
              </w:rPr>
              <w:t>0 %</w:t>
            </w:r>
          </w:p>
        </w:tc>
      </w:tr>
      <w:tr w:rsidR="006A4D9B" w:rsidRPr="004F116F" w14:paraId="152B7684" w14:textId="77777777" w:rsidTr="0026045F">
        <w:trPr>
          <w:trHeight w:val="338"/>
        </w:trPr>
        <w:tc>
          <w:tcPr>
            <w:tcW w:w="3369" w:type="dxa"/>
          </w:tcPr>
          <w:p w14:paraId="706B259B"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 xml:space="preserve">Welcome Package </w:t>
            </w:r>
          </w:p>
        </w:tc>
        <w:tc>
          <w:tcPr>
            <w:tcW w:w="1559" w:type="dxa"/>
          </w:tcPr>
          <w:p w14:paraId="598EAFB5"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12</w:t>
            </w:r>
          </w:p>
        </w:tc>
        <w:tc>
          <w:tcPr>
            <w:tcW w:w="1417" w:type="dxa"/>
          </w:tcPr>
          <w:p w14:paraId="51F78B18"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11</w:t>
            </w:r>
          </w:p>
        </w:tc>
        <w:tc>
          <w:tcPr>
            <w:tcW w:w="1505" w:type="dxa"/>
          </w:tcPr>
          <w:p w14:paraId="209FF77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0 %</w:t>
            </w:r>
          </w:p>
        </w:tc>
        <w:tc>
          <w:tcPr>
            <w:tcW w:w="1385" w:type="dxa"/>
          </w:tcPr>
          <w:p w14:paraId="33E5E268"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0 %</w:t>
            </w:r>
          </w:p>
        </w:tc>
      </w:tr>
      <w:tr w:rsidR="006A4D9B" w:rsidRPr="004F116F" w14:paraId="36D44163" w14:textId="77777777" w:rsidTr="0026045F">
        <w:trPr>
          <w:trHeight w:val="294"/>
        </w:trPr>
        <w:tc>
          <w:tcPr>
            <w:tcW w:w="3369" w:type="dxa"/>
          </w:tcPr>
          <w:p w14:paraId="3F6E6B69"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Projekt Ukrajina a Indie</w:t>
            </w:r>
          </w:p>
        </w:tc>
        <w:tc>
          <w:tcPr>
            <w:tcW w:w="1559" w:type="dxa"/>
          </w:tcPr>
          <w:p w14:paraId="0A1B8399" w14:textId="77777777" w:rsidR="006A4D9B" w:rsidRPr="004F116F" w:rsidRDefault="006A4D9B" w:rsidP="0026045F">
            <w:pPr>
              <w:jc w:val="right"/>
              <w:rPr>
                <w:rFonts w:asciiTheme="majorHAnsi" w:hAnsiTheme="majorHAnsi" w:cstheme="majorHAnsi"/>
                <w:color w:val="FF0000"/>
              </w:rPr>
            </w:pPr>
          </w:p>
        </w:tc>
        <w:tc>
          <w:tcPr>
            <w:tcW w:w="1417" w:type="dxa"/>
          </w:tcPr>
          <w:p w14:paraId="5C944000" w14:textId="77777777" w:rsidR="006A4D9B" w:rsidRPr="004F116F" w:rsidRDefault="006A4D9B" w:rsidP="0026045F">
            <w:pPr>
              <w:jc w:val="right"/>
              <w:rPr>
                <w:rFonts w:asciiTheme="majorHAnsi" w:hAnsiTheme="majorHAnsi" w:cstheme="majorHAnsi"/>
              </w:rPr>
            </w:pPr>
          </w:p>
        </w:tc>
        <w:tc>
          <w:tcPr>
            <w:tcW w:w="1505" w:type="dxa"/>
          </w:tcPr>
          <w:p w14:paraId="3E681B6A" w14:textId="77777777" w:rsidR="006A4D9B" w:rsidRPr="004F116F" w:rsidRDefault="006A4D9B" w:rsidP="0026045F">
            <w:pPr>
              <w:jc w:val="right"/>
              <w:rPr>
                <w:rFonts w:asciiTheme="majorHAnsi" w:hAnsiTheme="majorHAnsi" w:cstheme="majorHAnsi"/>
                <w:color w:val="FF0000"/>
              </w:rPr>
            </w:pPr>
          </w:p>
        </w:tc>
        <w:tc>
          <w:tcPr>
            <w:tcW w:w="1385" w:type="dxa"/>
          </w:tcPr>
          <w:p w14:paraId="3AF07C10" w14:textId="77777777" w:rsidR="006A4D9B" w:rsidRPr="004F116F" w:rsidRDefault="006A4D9B" w:rsidP="0026045F">
            <w:pPr>
              <w:jc w:val="right"/>
              <w:rPr>
                <w:rFonts w:asciiTheme="majorHAnsi" w:hAnsiTheme="majorHAnsi" w:cstheme="majorHAnsi"/>
              </w:rPr>
            </w:pPr>
          </w:p>
        </w:tc>
      </w:tr>
      <w:tr w:rsidR="006A4D9B" w:rsidRPr="004F116F" w14:paraId="07AE4666" w14:textId="77777777" w:rsidTr="0026045F">
        <w:trPr>
          <w:trHeight w:val="294"/>
        </w:trPr>
        <w:tc>
          <w:tcPr>
            <w:tcW w:w="3369" w:type="dxa"/>
          </w:tcPr>
          <w:p w14:paraId="07DD4910" w14:textId="77777777" w:rsidR="006A4D9B" w:rsidRPr="004F116F" w:rsidRDefault="006A4D9B" w:rsidP="00BD0F9C">
            <w:pPr>
              <w:pStyle w:val="Odstavecseseznamem"/>
              <w:numPr>
                <w:ilvl w:val="0"/>
                <w:numId w:val="8"/>
              </w:numPr>
              <w:rPr>
                <w:rFonts w:asciiTheme="majorHAnsi" w:hAnsiTheme="majorHAnsi" w:cstheme="majorHAnsi"/>
              </w:rPr>
            </w:pPr>
            <w:r w:rsidRPr="004F116F">
              <w:rPr>
                <w:rFonts w:asciiTheme="majorHAnsi" w:hAnsiTheme="majorHAnsi" w:cstheme="majorHAnsi"/>
              </w:rPr>
              <w:t>Ukrajina (průmysl &amp; služby)</w:t>
            </w:r>
          </w:p>
        </w:tc>
        <w:tc>
          <w:tcPr>
            <w:tcW w:w="1559" w:type="dxa"/>
          </w:tcPr>
          <w:p w14:paraId="4F4892F9"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43</w:t>
            </w:r>
          </w:p>
        </w:tc>
        <w:tc>
          <w:tcPr>
            <w:tcW w:w="1417" w:type="dxa"/>
          </w:tcPr>
          <w:p w14:paraId="2E3B4216"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45</w:t>
            </w:r>
          </w:p>
        </w:tc>
        <w:tc>
          <w:tcPr>
            <w:tcW w:w="1505" w:type="dxa"/>
          </w:tcPr>
          <w:p w14:paraId="3263017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5 %</w:t>
            </w:r>
          </w:p>
        </w:tc>
        <w:tc>
          <w:tcPr>
            <w:tcW w:w="1385" w:type="dxa"/>
          </w:tcPr>
          <w:p w14:paraId="1B3CD46E"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5 %</w:t>
            </w:r>
          </w:p>
        </w:tc>
      </w:tr>
      <w:tr w:rsidR="006A4D9B" w:rsidRPr="004F116F" w14:paraId="1252F544" w14:textId="77777777" w:rsidTr="0026045F">
        <w:trPr>
          <w:trHeight w:val="294"/>
        </w:trPr>
        <w:tc>
          <w:tcPr>
            <w:tcW w:w="3369" w:type="dxa"/>
          </w:tcPr>
          <w:p w14:paraId="43CF60A4" w14:textId="77777777" w:rsidR="006A4D9B" w:rsidRPr="004F116F" w:rsidRDefault="006A4D9B" w:rsidP="0026045F">
            <w:pPr>
              <w:pStyle w:val="Odstavecseseznamem"/>
              <w:ind w:left="360"/>
              <w:rPr>
                <w:rFonts w:asciiTheme="majorHAnsi" w:hAnsiTheme="majorHAnsi" w:cstheme="majorHAnsi"/>
              </w:rPr>
            </w:pPr>
            <w:r w:rsidRPr="004F116F">
              <w:rPr>
                <w:rFonts w:asciiTheme="majorHAnsi" w:hAnsiTheme="majorHAnsi" w:cstheme="majorHAnsi"/>
              </w:rPr>
              <w:t>Ukrajina (zdravotnictví)</w:t>
            </w:r>
          </w:p>
        </w:tc>
        <w:tc>
          <w:tcPr>
            <w:tcW w:w="1559" w:type="dxa"/>
          </w:tcPr>
          <w:p w14:paraId="05BB462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67</w:t>
            </w:r>
          </w:p>
        </w:tc>
        <w:tc>
          <w:tcPr>
            <w:tcW w:w="1417" w:type="dxa"/>
          </w:tcPr>
          <w:p w14:paraId="7C7F0016" w14:textId="2B43AA84" w:rsidR="006A4D9B" w:rsidRPr="004F116F" w:rsidRDefault="008579E6" w:rsidP="0026045F">
            <w:pPr>
              <w:jc w:val="right"/>
              <w:rPr>
                <w:rFonts w:asciiTheme="majorHAnsi" w:hAnsiTheme="majorHAnsi" w:cstheme="majorHAnsi"/>
              </w:rPr>
            </w:pPr>
            <w:r w:rsidRPr="004F116F">
              <w:rPr>
                <w:rFonts w:asciiTheme="majorHAnsi" w:hAnsiTheme="majorHAnsi" w:cstheme="majorHAnsi"/>
              </w:rPr>
              <w:t>18</w:t>
            </w:r>
          </w:p>
        </w:tc>
        <w:tc>
          <w:tcPr>
            <w:tcW w:w="1505" w:type="dxa"/>
          </w:tcPr>
          <w:p w14:paraId="2F33357E"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39 % </w:t>
            </w:r>
          </w:p>
        </w:tc>
        <w:tc>
          <w:tcPr>
            <w:tcW w:w="1385" w:type="dxa"/>
          </w:tcPr>
          <w:p w14:paraId="5A97F305" w14:textId="3F5A4CC9" w:rsidR="006A4D9B" w:rsidRPr="004F116F" w:rsidRDefault="008579E6" w:rsidP="0026045F">
            <w:pPr>
              <w:jc w:val="right"/>
              <w:rPr>
                <w:rFonts w:asciiTheme="majorHAnsi" w:hAnsiTheme="majorHAnsi" w:cstheme="majorHAnsi"/>
              </w:rPr>
            </w:pPr>
            <w:r w:rsidRPr="004F116F">
              <w:rPr>
                <w:rFonts w:asciiTheme="majorHAnsi" w:hAnsiTheme="majorHAnsi" w:cstheme="majorHAnsi"/>
              </w:rPr>
              <w:t>32</w:t>
            </w:r>
            <w:r w:rsidR="006A4D9B" w:rsidRPr="004F116F">
              <w:rPr>
                <w:rFonts w:asciiTheme="majorHAnsi" w:hAnsiTheme="majorHAnsi" w:cstheme="majorHAnsi"/>
              </w:rPr>
              <w:t xml:space="preserve"> %</w:t>
            </w:r>
          </w:p>
        </w:tc>
      </w:tr>
      <w:tr w:rsidR="006A4D9B" w:rsidRPr="004F116F" w14:paraId="1B05E321" w14:textId="77777777" w:rsidTr="0026045F">
        <w:trPr>
          <w:trHeight w:val="294"/>
        </w:trPr>
        <w:tc>
          <w:tcPr>
            <w:tcW w:w="3369" w:type="dxa"/>
          </w:tcPr>
          <w:p w14:paraId="1397DB24" w14:textId="77777777" w:rsidR="006A4D9B" w:rsidRPr="004F116F" w:rsidRDefault="006A4D9B" w:rsidP="00BD0F9C">
            <w:pPr>
              <w:pStyle w:val="Odstavecseseznamem"/>
              <w:numPr>
                <w:ilvl w:val="0"/>
                <w:numId w:val="8"/>
              </w:numPr>
              <w:rPr>
                <w:rFonts w:asciiTheme="majorHAnsi" w:hAnsiTheme="majorHAnsi" w:cstheme="majorHAnsi"/>
              </w:rPr>
            </w:pPr>
            <w:r w:rsidRPr="004F116F">
              <w:rPr>
                <w:rFonts w:asciiTheme="majorHAnsi" w:hAnsiTheme="majorHAnsi" w:cstheme="majorHAnsi"/>
              </w:rPr>
              <w:t>Indie</w:t>
            </w:r>
          </w:p>
        </w:tc>
        <w:tc>
          <w:tcPr>
            <w:tcW w:w="1559" w:type="dxa"/>
          </w:tcPr>
          <w:p w14:paraId="43BEB8B6"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417" w:type="dxa"/>
          </w:tcPr>
          <w:p w14:paraId="06C106A5"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8</w:t>
            </w:r>
          </w:p>
        </w:tc>
        <w:tc>
          <w:tcPr>
            <w:tcW w:w="1505" w:type="dxa"/>
          </w:tcPr>
          <w:p w14:paraId="3628AA5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385" w:type="dxa"/>
          </w:tcPr>
          <w:p w14:paraId="511B2FCE"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0 %</w:t>
            </w:r>
          </w:p>
        </w:tc>
      </w:tr>
      <w:tr w:rsidR="006A4D9B" w:rsidRPr="004F116F" w14:paraId="1C66D661" w14:textId="77777777" w:rsidTr="0026045F">
        <w:trPr>
          <w:trHeight w:val="294"/>
        </w:trPr>
        <w:tc>
          <w:tcPr>
            <w:tcW w:w="3369" w:type="dxa"/>
          </w:tcPr>
          <w:p w14:paraId="4BE7350A"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Ukrajina</w:t>
            </w:r>
          </w:p>
        </w:tc>
        <w:tc>
          <w:tcPr>
            <w:tcW w:w="1559" w:type="dxa"/>
          </w:tcPr>
          <w:p w14:paraId="7FEAA87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870</w:t>
            </w:r>
          </w:p>
        </w:tc>
        <w:tc>
          <w:tcPr>
            <w:tcW w:w="1417" w:type="dxa"/>
          </w:tcPr>
          <w:p w14:paraId="684E6D7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862</w:t>
            </w:r>
          </w:p>
        </w:tc>
        <w:tc>
          <w:tcPr>
            <w:tcW w:w="1505" w:type="dxa"/>
          </w:tcPr>
          <w:p w14:paraId="23C98482"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14 %</w:t>
            </w:r>
          </w:p>
        </w:tc>
        <w:tc>
          <w:tcPr>
            <w:tcW w:w="1385" w:type="dxa"/>
          </w:tcPr>
          <w:p w14:paraId="04ED3DC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23 %</w:t>
            </w:r>
          </w:p>
        </w:tc>
      </w:tr>
      <w:tr w:rsidR="006A4D9B" w:rsidRPr="004F116F" w14:paraId="76374B5B" w14:textId="77777777" w:rsidTr="0026045F">
        <w:trPr>
          <w:trHeight w:val="294"/>
        </w:trPr>
        <w:tc>
          <w:tcPr>
            <w:tcW w:w="3369" w:type="dxa"/>
          </w:tcPr>
          <w:p w14:paraId="303B02BC"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Ostatní státy</w:t>
            </w:r>
          </w:p>
        </w:tc>
        <w:tc>
          <w:tcPr>
            <w:tcW w:w="1559" w:type="dxa"/>
          </w:tcPr>
          <w:p w14:paraId="62E4A250" w14:textId="77777777" w:rsidR="006A4D9B" w:rsidRPr="004F116F" w:rsidRDefault="006A4D9B" w:rsidP="0026045F">
            <w:pPr>
              <w:jc w:val="right"/>
              <w:rPr>
                <w:rFonts w:asciiTheme="majorHAnsi" w:hAnsiTheme="majorHAnsi" w:cstheme="majorHAnsi"/>
                <w:color w:val="FF0000"/>
              </w:rPr>
            </w:pPr>
          </w:p>
        </w:tc>
        <w:tc>
          <w:tcPr>
            <w:tcW w:w="1417" w:type="dxa"/>
          </w:tcPr>
          <w:p w14:paraId="7833C3DB" w14:textId="77777777" w:rsidR="006A4D9B" w:rsidRPr="004F116F" w:rsidRDefault="006A4D9B" w:rsidP="0026045F">
            <w:pPr>
              <w:jc w:val="right"/>
              <w:rPr>
                <w:rFonts w:asciiTheme="majorHAnsi" w:hAnsiTheme="majorHAnsi" w:cstheme="majorHAnsi"/>
                <w:color w:val="FF0000"/>
              </w:rPr>
            </w:pPr>
          </w:p>
        </w:tc>
        <w:tc>
          <w:tcPr>
            <w:tcW w:w="1505" w:type="dxa"/>
          </w:tcPr>
          <w:p w14:paraId="74ED9EDE" w14:textId="77777777" w:rsidR="006A4D9B" w:rsidRPr="004F116F" w:rsidRDefault="006A4D9B" w:rsidP="0026045F">
            <w:pPr>
              <w:jc w:val="right"/>
              <w:rPr>
                <w:rFonts w:asciiTheme="majorHAnsi" w:hAnsiTheme="majorHAnsi" w:cstheme="majorHAnsi"/>
                <w:color w:val="FF0000"/>
              </w:rPr>
            </w:pPr>
          </w:p>
        </w:tc>
        <w:tc>
          <w:tcPr>
            <w:tcW w:w="1385" w:type="dxa"/>
          </w:tcPr>
          <w:p w14:paraId="5AF4A3A8" w14:textId="77777777" w:rsidR="006A4D9B" w:rsidRPr="004F116F" w:rsidRDefault="006A4D9B" w:rsidP="0026045F">
            <w:pPr>
              <w:jc w:val="right"/>
              <w:rPr>
                <w:rFonts w:asciiTheme="majorHAnsi" w:hAnsiTheme="majorHAnsi" w:cstheme="majorHAnsi"/>
              </w:rPr>
            </w:pPr>
          </w:p>
        </w:tc>
      </w:tr>
      <w:tr w:rsidR="006A4D9B" w:rsidRPr="004F116F" w14:paraId="66BDE17E" w14:textId="77777777" w:rsidTr="0026045F">
        <w:trPr>
          <w:trHeight w:val="294"/>
        </w:trPr>
        <w:tc>
          <w:tcPr>
            <w:tcW w:w="3369" w:type="dxa"/>
          </w:tcPr>
          <w:p w14:paraId="4252CE68"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Mongolsko</w:t>
            </w:r>
          </w:p>
        </w:tc>
        <w:tc>
          <w:tcPr>
            <w:tcW w:w="1559" w:type="dxa"/>
          </w:tcPr>
          <w:p w14:paraId="7DC5386E"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417" w:type="dxa"/>
          </w:tcPr>
          <w:p w14:paraId="1212CD33"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30</w:t>
            </w:r>
          </w:p>
        </w:tc>
        <w:tc>
          <w:tcPr>
            <w:tcW w:w="1505" w:type="dxa"/>
          </w:tcPr>
          <w:p w14:paraId="7656CD1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385" w:type="dxa"/>
          </w:tcPr>
          <w:p w14:paraId="7B076BC2"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0 % </w:t>
            </w:r>
          </w:p>
        </w:tc>
      </w:tr>
      <w:tr w:rsidR="006A4D9B" w:rsidRPr="004F116F" w14:paraId="2F0723C8" w14:textId="77777777" w:rsidTr="0026045F">
        <w:trPr>
          <w:trHeight w:val="294"/>
        </w:trPr>
        <w:tc>
          <w:tcPr>
            <w:tcW w:w="3369" w:type="dxa"/>
          </w:tcPr>
          <w:p w14:paraId="1D808DE5"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Filipíny</w:t>
            </w:r>
          </w:p>
        </w:tc>
        <w:tc>
          <w:tcPr>
            <w:tcW w:w="1559" w:type="dxa"/>
          </w:tcPr>
          <w:p w14:paraId="67D04BF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417" w:type="dxa"/>
          </w:tcPr>
          <w:p w14:paraId="3CFFA218"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19</w:t>
            </w:r>
          </w:p>
        </w:tc>
        <w:tc>
          <w:tcPr>
            <w:tcW w:w="1505" w:type="dxa"/>
          </w:tcPr>
          <w:p w14:paraId="35FA384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385" w:type="dxa"/>
          </w:tcPr>
          <w:p w14:paraId="5B4CDEAB"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0 % </w:t>
            </w:r>
          </w:p>
        </w:tc>
      </w:tr>
      <w:tr w:rsidR="006A4D9B" w:rsidRPr="004F116F" w14:paraId="356D4F26" w14:textId="77777777" w:rsidTr="0026045F">
        <w:trPr>
          <w:trHeight w:val="294"/>
        </w:trPr>
        <w:tc>
          <w:tcPr>
            <w:tcW w:w="3369" w:type="dxa"/>
          </w:tcPr>
          <w:p w14:paraId="3FF48B72"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Srbsko</w:t>
            </w:r>
          </w:p>
        </w:tc>
        <w:tc>
          <w:tcPr>
            <w:tcW w:w="1559" w:type="dxa"/>
          </w:tcPr>
          <w:p w14:paraId="23965B73"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417" w:type="dxa"/>
          </w:tcPr>
          <w:p w14:paraId="5A3F05B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26</w:t>
            </w:r>
          </w:p>
        </w:tc>
        <w:tc>
          <w:tcPr>
            <w:tcW w:w="1505" w:type="dxa"/>
          </w:tcPr>
          <w:p w14:paraId="3ECC485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385" w:type="dxa"/>
          </w:tcPr>
          <w:p w14:paraId="3E0087F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0 % </w:t>
            </w:r>
          </w:p>
        </w:tc>
      </w:tr>
      <w:tr w:rsidR="006A4D9B" w:rsidRPr="004F116F" w14:paraId="3E3DF1F5" w14:textId="77777777" w:rsidTr="0026045F">
        <w:trPr>
          <w:trHeight w:val="306"/>
        </w:trPr>
        <w:tc>
          <w:tcPr>
            <w:tcW w:w="3369" w:type="dxa"/>
          </w:tcPr>
          <w:p w14:paraId="3D8229AA"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„Zemědělec“</w:t>
            </w:r>
          </w:p>
        </w:tc>
        <w:tc>
          <w:tcPr>
            <w:tcW w:w="1559" w:type="dxa"/>
          </w:tcPr>
          <w:p w14:paraId="458535D3"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417" w:type="dxa"/>
          </w:tcPr>
          <w:p w14:paraId="226EBC0B" w14:textId="77777777" w:rsidR="006A4D9B" w:rsidRPr="004F116F" w:rsidRDefault="006A4D9B" w:rsidP="0026045F">
            <w:pPr>
              <w:jc w:val="right"/>
              <w:rPr>
                <w:rFonts w:asciiTheme="majorHAnsi" w:hAnsiTheme="majorHAnsi" w:cstheme="majorHAnsi"/>
                <w:color w:val="FF0000"/>
              </w:rPr>
            </w:pPr>
            <w:r w:rsidRPr="004F116F">
              <w:rPr>
                <w:rFonts w:asciiTheme="majorHAnsi" w:hAnsiTheme="majorHAnsi" w:cstheme="majorHAnsi"/>
              </w:rPr>
              <w:t>64</w:t>
            </w:r>
          </w:p>
        </w:tc>
        <w:tc>
          <w:tcPr>
            <w:tcW w:w="1505" w:type="dxa"/>
          </w:tcPr>
          <w:p w14:paraId="0D30A40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c>
          <w:tcPr>
            <w:tcW w:w="1385" w:type="dxa"/>
          </w:tcPr>
          <w:p w14:paraId="1E124717" w14:textId="77777777" w:rsidR="006A4D9B" w:rsidRPr="004F116F" w:rsidRDefault="006A4D9B" w:rsidP="0026045F">
            <w:pPr>
              <w:jc w:val="right"/>
              <w:rPr>
                <w:rFonts w:asciiTheme="majorHAnsi" w:hAnsiTheme="majorHAnsi" w:cstheme="majorHAnsi"/>
                <w:color w:val="FF0000"/>
              </w:rPr>
            </w:pPr>
            <w:r w:rsidRPr="004F116F">
              <w:rPr>
                <w:rFonts w:asciiTheme="majorHAnsi" w:hAnsiTheme="majorHAnsi" w:cstheme="majorHAnsi"/>
              </w:rPr>
              <w:t>0 %</w:t>
            </w:r>
          </w:p>
        </w:tc>
      </w:tr>
    </w:tbl>
    <w:p w14:paraId="69780B1C"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br/>
        <w:t xml:space="preserve">Projekty v letech 2017 a 2018 využily desítky různých zaměstnavatelů, Režim Ukrajina pak stovky. Mezi zaměstnavateli zařazenými do Projektu nebo Režimu Ukrajina však byl evidován také vysoký podíl těch, kteří požádali o zařazení, ale v žádostech chybovali nebo nesplnili stanovená kritéria; u zaměstnavatelů vysoce kvalifikovaných ukrajinských pracovníků se to týkalo pouze zaměstnavatelů v sektoru zdravotnictví. </w:t>
      </w:r>
    </w:p>
    <w:p w14:paraId="3D4F1979"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p>
    <w:p w14:paraId="1E910ACE" w14:textId="1F79E75D" w:rsidR="006A4D9B" w:rsidRPr="004F116F" w:rsidRDefault="006A4D9B" w:rsidP="006A4D9B">
      <w:pPr>
        <w:tabs>
          <w:tab w:val="center" w:pos="4536"/>
          <w:tab w:val="right" w:pos="9072"/>
        </w:tabs>
        <w:spacing w:line="240" w:lineRule="auto"/>
        <w:jc w:val="both"/>
        <w:rPr>
          <w:rFonts w:asciiTheme="majorHAnsi" w:hAnsiTheme="majorHAnsi" w:cstheme="majorHAnsi"/>
        </w:rPr>
      </w:pPr>
    </w:p>
    <w:p w14:paraId="22AD90BC" w14:textId="77777777" w:rsidR="00417105" w:rsidRPr="004F116F" w:rsidRDefault="00417105" w:rsidP="006A4D9B">
      <w:pPr>
        <w:tabs>
          <w:tab w:val="center" w:pos="4536"/>
          <w:tab w:val="right" w:pos="9072"/>
        </w:tabs>
        <w:spacing w:line="240" w:lineRule="auto"/>
        <w:jc w:val="both"/>
        <w:rPr>
          <w:rFonts w:asciiTheme="majorHAnsi" w:hAnsiTheme="majorHAnsi" w:cstheme="majorHAnsi"/>
        </w:rPr>
      </w:pPr>
    </w:p>
    <w:p w14:paraId="3D583E21"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p>
    <w:p w14:paraId="7D5441CA"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p>
    <w:p w14:paraId="246CDF5D"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p>
    <w:p w14:paraId="7FC1CBB9"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p>
    <w:p w14:paraId="48B16959" w14:textId="680C0E9D" w:rsidR="006A4D9B" w:rsidRPr="004F116F" w:rsidRDefault="006A4D9B" w:rsidP="00417105">
      <w:pPr>
        <w:pStyle w:val="Nadpis2"/>
      </w:pPr>
      <w:bookmarkStart w:id="104" w:name="_Toc3211797"/>
      <w:bookmarkStart w:id="105" w:name="_Toc4424536"/>
      <w:r w:rsidRPr="004F116F">
        <w:lastRenderedPageBreak/>
        <w:t>Efektivita migračního procesu</w:t>
      </w:r>
      <w:bookmarkEnd w:id="104"/>
      <w:bookmarkEnd w:id="105"/>
      <w:r w:rsidRPr="004F116F">
        <w:t xml:space="preserve"> </w:t>
      </w:r>
    </w:p>
    <w:p w14:paraId="59235FF6" w14:textId="77777777" w:rsidR="006A4D9B" w:rsidRPr="004F116F" w:rsidRDefault="006A4D9B" w:rsidP="006A4D9B">
      <w:pPr>
        <w:spacing w:after="0"/>
        <w:rPr>
          <w:rFonts w:asciiTheme="majorHAnsi" w:hAnsiTheme="majorHAnsi" w:cstheme="majorHAnsi"/>
          <w:b/>
          <w:sz w:val="20"/>
        </w:rPr>
      </w:pPr>
    </w:p>
    <w:tbl>
      <w:tblPr>
        <w:tblStyle w:val="Mkatabulky"/>
        <w:tblW w:w="9209" w:type="dxa"/>
        <w:jc w:val="center"/>
        <w:tblLook w:val="04A0" w:firstRow="1" w:lastRow="0" w:firstColumn="1" w:lastColumn="0" w:noHBand="0" w:noVBand="1"/>
      </w:tblPr>
      <w:tblGrid>
        <w:gridCol w:w="2367"/>
        <w:gridCol w:w="1671"/>
        <w:gridCol w:w="1658"/>
        <w:gridCol w:w="1998"/>
        <w:gridCol w:w="1515"/>
      </w:tblGrid>
      <w:tr w:rsidR="006A4D9B" w:rsidRPr="004F116F" w14:paraId="71ADB7FB" w14:textId="77777777" w:rsidTr="0026045F">
        <w:trPr>
          <w:trHeight w:val="294"/>
          <w:jc w:val="center"/>
        </w:trPr>
        <w:tc>
          <w:tcPr>
            <w:tcW w:w="2367" w:type="dxa"/>
          </w:tcPr>
          <w:p w14:paraId="3D253809" w14:textId="77777777" w:rsidR="006A4D9B" w:rsidRPr="004F116F" w:rsidRDefault="006A4D9B" w:rsidP="0026045F">
            <w:pPr>
              <w:rPr>
                <w:rFonts w:asciiTheme="majorHAnsi" w:hAnsiTheme="majorHAnsi" w:cstheme="majorHAnsi"/>
              </w:rPr>
            </w:pPr>
          </w:p>
        </w:tc>
        <w:tc>
          <w:tcPr>
            <w:tcW w:w="1671" w:type="dxa"/>
            <w:vAlign w:val="center"/>
          </w:tcPr>
          <w:p w14:paraId="57E378AD"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 xml:space="preserve">Čekací doba pro podání žádosti na zastupitelském úřadu </w:t>
            </w:r>
            <w:r w:rsidRPr="004F116F">
              <w:rPr>
                <w:rFonts w:asciiTheme="majorHAnsi" w:hAnsiTheme="majorHAnsi" w:cstheme="majorHAnsi"/>
              </w:rPr>
              <w:br/>
              <w:t>(prosinec 2018)</w:t>
            </w:r>
          </w:p>
        </w:tc>
        <w:tc>
          <w:tcPr>
            <w:tcW w:w="1658" w:type="dxa"/>
            <w:vAlign w:val="center"/>
          </w:tcPr>
          <w:p w14:paraId="4C9962A8"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Podíl cizinců, kteří nevyužili možnost podat žádost o pobyt</w:t>
            </w:r>
          </w:p>
          <w:p w14:paraId="336AB0C2"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(prosinec 2018)</w:t>
            </w:r>
          </w:p>
        </w:tc>
        <w:tc>
          <w:tcPr>
            <w:tcW w:w="1998" w:type="dxa"/>
            <w:vAlign w:val="center"/>
          </w:tcPr>
          <w:p w14:paraId="1F0BC145"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Průměrná doba vyřízení podané žádosti Ministerstvem vnitra (prosince 2018 – odhad*)</w:t>
            </w:r>
          </w:p>
        </w:tc>
        <w:tc>
          <w:tcPr>
            <w:tcW w:w="1515" w:type="dxa"/>
            <w:vAlign w:val="center"/>
          </w:tcPr>
          <w:p w14:paraId="21022FC9"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Průměrná míra úspěšnosti žadatelů</w:t>
            </w:r>
          </w:p>
          <w:p w14:paraId="6BF002F1" w14:textId="77777777" w:rsidR="006A4D9B" w:rsidRPr="004F116F" w:rsidRDefault="006A4D9B" w:rsidP="0026045F">
            <w:pPr>
              <w:jc w:val="center"/>
              <w:rPr>
                <w:rFonts w:asciiTheme="majorHAnsi" w:hAnsiTheme="majorHAnsi" w:cstheme="majorHAnsi"/>
              </w:rPr>
            </w:pPr>
            <w:r w:rsidRPr="004F116F">
              <w:rPr>
                <w:rFonts w:asciiTheme="majorHAnsi" w:hAnsiTheme="majorHAnsi" w:cstheme="majorHAnsi"/>
              </w:rPr>
              <w:t>(2018)</w:t>
            </w:r>
          </w:p>
        </w:tc>
      </w:tr>
      <w:tr w:rsidR="006A4D9B" w:rsidRPr="004F116F" w14:paraId="5D07C2E1" w14:textId="77777777" w:rsidTr="0026045F">
        <w:trPr>
          <w:trHeight w:val="294"/>
          <w:jc w:val="center"/>
        </w:trPr>
        <w:tc>
          <w:tcPr>
            <w:tcW w:w="2367" w:type="dxa"/>
          </w:tcPr>
          <w:p w14:paraId="30780FB2"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Fast Track</w:t>
            </w:r>
          </w:p>
        </w:tc>
        <w:tc>
          <w:tcPr>
            <w:tcW w:w="1671" w:type="dxa"/>
            <w:shd w:val="clear" w:color="auto" w:fill="auto"/>
          </w:tcPr>
          <w:p w14:paraId="08FEEEB8"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5-14 dnů </w:t>
            </w:r>
          </w:p>
        </w:tc>
        <w:tc>
          <w:tcPr>
            <w:tcW w:w="1658" w:type="dxa"/>
          </w:tcPr>
          <w:p w14:paraId="3718AE29"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1 % </w:t>
            </w:r>
          </w:p>
        </w:tc>
        <w:tc>
          <w:tcPr>
            <w:tcW w:w="1998" w:type="dxa"/>
          </w:tcPr>
          <w:p w14:paraId="48DE1FE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do 30 dnů</w:t>
            </w:r>
          </w:p>
        </w:tc>
        <w:tc>
          <w:tcPr>
            <w:tcW w:w="1515" w:type="dxa"/>
          </w:tcPr>
          <w:p w14:paraId="0C7AC5E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r w:rsidR="006A4D9B" w:rsidRPr="004F116F" w14:paraId="62C5E2BB" w14:textId="77777777" w:rsidTr="0026045F">
        <w:trPr>
          <w:trHeight w:val="338"/>
          <w:jc w:val="center"/>
        </w:trPr>
        <w:tc>
          <w:tcPr>
            <w:tcW w:w="2367" w:type="dxa"/>
          </w:tcPr>
          <w:p w14:paraId="0DCC0AE8"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 xml:space="preserve">Welcome Package </w:t>
            </w:r>
          </w:p>
        </w:tc>
        <w:tc>
          <w:tcPr>
            <w:tcW w:w="1671" w:type="dxa"/>
            <w:shd w:val="clear" w:color="auto" w:fill="auto"/>
          </w:tcPr>
          <w:p w14:paraId="67CB1F99"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5-14 dnů </w:t>
            </w:r>
          </w:p>
        </w:tc>
        <w:tc>
          <w:tcPr>
            <w:tcW w:w="1658" w:type="dxa"/>
          </w:tcPr>
          <w:p w14:paraId="76882F0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1 % </w:t>
            </w:r>
          </w:p>
        </w:tc>
        <w:tc>
          <w:tcPr>
            <w:tcW w:w="1998" w:type="dxa"/>
          </w:tcPr>
          <w:p w14:paraId="618243A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do 30 dnů</w:t>
            </w:r>
          </w:p>
        </w:tc>
        <w:tc>
          <w:tcPr>
            <w:tcW w:w="1515" w:type="dxa"/>
          </w:tcPr>
          <w:p w14:paraId="5D6ABC4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r w:rsidR="006A4D9B" w:rsidRPr="004F116F" w14:paraId="6E48CCCE" w14:textId="77777777" w:rsidTr="0026045F">
        <w:trPr>
          <w:trHeight w:val="294"/>
          <w:jc w:val="center"/>
        </w:trPr>
        <w:tc>
          <w:tcPr>
            <w:tcW w:w="2367" w:type="dxa"/>
          </w:tcPr>
          <w:p w14:paraId="5C981233"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Projekt Ukrajina a Indie</w:t>
            </w:r>
          </w:p>
        </w:tc>
        <w:tc>
          <w:tcPr>
            <w:tcW w:w="1671" w:type="dxa"/>
            <w:shd w:val="clear" w:color="auto" w:fill="auto"/>
          </w:tcPr>
          <w:p w14:paraId="50FF0871" w14:textId="77777777" w:rsidR="006A4D9B" w:rsidRPr="004F116F" w:rsidRDefault="006A4D9B" w:rsidP="0026045F">
            <w:pPr>
              <w:jc w:val="right"/>
              <w:rPr>
                <w:rFonts w:asciiTheme="majorHAnsi" w:hAnsiTheme="majorHAnsi" w:cstheme="majorHAnsi"/>
              </w:rPr>
            </w:pPr>
          </w:p>
        </w:tc>
        <w:tc>
          <w:tcPr>
            <w:tcW w:w="1658" w:type="dxa"/>
          </w:tcPr>
          <w:p w14:paraId="62F3AFB0" w14:textId="77777777" w:rsidR="006A4D9B" w:rsidRPr="004F116F" w:rsidRDefault="006A4D9B" w:rsidP="0026045F">
            <w:pPr>
              <w:jc w:val="right"/>
              <w:rPr>
                <w:rFonts w:asciiTheme="majorHAnsi" w:hAnsiTheme="majorHAnsi" w:cstheme="majorHAnsi"/>
              </w:rPr>
            </w:pPr>
          </w:p>
        </w:tc>
        <w:tc>
          <w:tcPr>
            <w:tcW w:w="1998" w:type="dxa"/>
          </w:tcPr>
          <w:p w14:paraId="39A7EE92" w14:textId="77777777" w:rsidR="006A4D9B" w:rsidRPr="004F116F" w:rsidRDefault="006A4D9B" w:rsidP="0026045F">
            <w:pPr>
              <w:jc w:val="right"/>
              <w:rPr>
                <w:rFonts w:asciiTheme="majorHAnsi" w:hAnsiTheme="majorHAnsi" w:cstheme="majorHAnsi"/>
              </w:rPr>
            </w:pPr>
          </w:p>
        </w:tc>
        <w:tc>
          <w:tcPr>
            <w:tcW w:w="1515" w:type="dxa"/>
          </w:tcPr>
          <w:p w14:paraId="7A7825A3" w14:textId="77777777" w:rsidR="006A4D9B" w:rsidRPr="004F116F" w:rsidRDefault="006A4D9B" w:rsidP="0026045F">
            <w:pPr>
              <w:jc w:val="right"/>
              <w:rPr>
                <w:rFonts w:asciiTheme="majorHAnsi" w:hAnsiTheme="majorHAnsi" w:cstheme="majorHAnsi"/>
              </w:rPr>
            </w:pPr>
          </w:p>
        </w:tc>
      </w:tr>
      <w:tr w:rsidR="006A4D9B" w:rsidRPr="004F116F" w14:paraId="051F73F9" w14:textId="77777777" w:rsidTr="0026045F">
        <w:trPr>
          <w:trHeight w:val="294"/>
          <w:jc w:val="center"/>
        </w:trPr>
        <w:tc>
          <w:tcPr>
            <w:tcW w:w="2367" w:type="dxa"/>
          </w:tcPr>
          <w:p w14:paraId="79E5FEEE" w14:textId="77777777" w:rsidR="006A4D9B" w:rsidRPr="004F116F" w:rsidRDefault="006A4D9B" w:rsidP="00BD0F9C">
            <w:pPr>
              <w:pStyle w:val="Odstavecseseznamem"/>
              <w:numPr>
                <w:ilvl w:val="0"/>
                <w:numId w:val="8"/>
              </w:numPr>
              <w:rPr>
                <w:rFonts w:asciiTheme="majorHAnsi" w:hAnsiTheme="majorHAnsi" w:cstheme="majorHAnsi"/>
              </w:rPr>
            </w:pPr>
            <w:r w:rsidRPr="004F116F">
              <w:rPr>
                <w:rFonts w:asciiTheme="majorHAnsi" w:hAnsiTheme="majorHAnsi" w:cstheme="majorHAnsi"/>
              </w:rPr>
              <w:t>Ukrajina</w:t>
            </w:r>
          </w:p>
        </w:tc>
        <w:tc>
          <w:tcPr>
            <w:tcW w:w="1671" w:type="dxa"/>
            <w:shd w:val="clear" w:color="auto" w:fill="auto"/>
          </w:tcPr>
          <w:p w14:paraId="0771F9A9"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5-14 dnů</w:t>
            </w:r>
          </w:p>
        </w:tc>
        <w:tc>
          <w:tcPr>
            <w:tcW w:w="1658" w:type="dxa"/>
          </w:tcPr>
          <w:p w14:paraId="3A836BF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w:t>
            </w:r>
          </w:p>
        </w:tc>
        <w:tc>
          <w:tcPr>
            <w:tcW w:w="1998" w:type="dxa"/>
          </w:tcPr>
          <w:p w14:paraId="5ED28719" w14:textId="77777777" w:rsidR="006A4D9B" w:rsidRPr="004F116F" w:rsidRDefault="006A4D9B" w:rsidP="0026045F">
            <w:pPr>
              <w:jc w:val="right"/>
              <w:rPr>
                <w:rFonts w:asciiTheme="majorHAnsi" w:hAnsiTheme="majorHAnsi" w:cstheme="majorHAnsi"/>
                <w:color w:val="FF0000"/>
              </w:rPr>
            </w:pPr>
            <w:r w:rsidRPr="004F116F">
              <w:rPr>
                <w:rFonts w:asciiTheme="majorHAnsi" w:hAnsiTheme="majorHAnsi" w:cstheme="majorHAnsi"/>
              </w:rPr>
              <w:t>62 dnů**</w:t>
            </w:r>
          </w:p>
        </w:tc>
        <w:tc>
          <w:tcPr>
            <w:tcW w:w="1515" w:type="dxa"/>
          </w:tcPr>
          <w:p w14:paraId="4D95C125"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r w:rsidR="006A4D9B" w:rsidRPr="004F116F" w14:paraId="6EF44DAA" w14:textId="77777777" w:rsidTr="0026045F">
        <w:trPr>
          <w:trHeight w:val="294"/>
          <w:jc w:val="center"/>
        </w:trPr>
        <w:tc>
          <w:tcPr>
            <w:tcW w:w="2367" w:type="dxa"/>
          </w:tcPr>
          <w:p w14:paraId="22B0CE88" w14:textId="77777777" w:rsidR="006A4D9B" w:rsidRPr="004F116F" w:rsidRDefault="006A4D9B" w:rsidP="00BD0F9C">
            <w:pPr>
              <w:pStyle w:val="Odstavecseseznamem"/>
              <w:numPr>
                <w:ilvl w:val="0"/>
                <w:numId w:val="8"/>
              </w:numPr>
              <w:rPr>
                <w:rFonts w:asciiTheme="majorHAnsi" w:hAnsiTheme="majorHAnsi" w:cstheme="majorHAnsi"/>
              </w:rPr>
            </w:pPr>
            <w:r w:rsidRPr="004F116F">
              <w:rPr>
                <w:rFonts w:asciiTheme="majorHAnsi" w:hAnsiTheme="majorHAnsi" w:cstheme="majorHAnsi"/>
              </w:rPr>
              <w:t>Indie</w:t>
            </w:r>
          </w:p>
        </w:tc>
        <w:tc>
          <w:tcPr>
            <w:tcW w:w="1671" w:type="dxa"/>
            <w:shd w:val="clear" w:color="auto" w:fill="auto"/>
          </w:tcPr>
          <w:p w14:paraId="73EFFE49"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9-14 dnů</w:t>
            </w:r>
          </w:p>
        </w:tc>
        <w:tc>
          <w:tcPr>
            <w:tcW w:w="1658" w:type="dxa"/>
          </w:tcPr>
          <w:p w14:paraId="58FB304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75 %</w:t>
            </w:r>
          </w:p>
        </w:tc>
        <w:tc>
          <w:tcPr>
            <w:tcW w:w="1998" w:type="dxa"/>
          </w:tcPr>
          <w:p w14:paraId="3777F41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57 dnů</w:t>
            </w:r>
          </w:p>
        </w:tc>
        <w:tc>
          <w:tcPr>
            <w:tcW w:w="1515" w:type="dxa"/>
          </w:tcPr>
          <w:p w14:paraId="0FDB6668"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x</w:t>
            </w:r>
          </w:p>
        </w:tc>
      </w:tr>
      <w:tr w:rsidR="006A4D9B" w:rsidRPr="004F116F" w14:paraId="78C0C8A8" w14:textId="77777777" w:rsidTr="0026045F">
        <w:trPr>
          <w:trHeight w:val="294"/>
          <w:jc w:val="center"/>
        </w:trPr>
        <w:tc>
          <w:tcPr>
            <w:tcW w:w="2367" w:type="dxa"/>
          </w:tcPr>
          <w:p w14:paraId="2D546134"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Ukrajina</w:t>
            </w:r>
          </w:p>
        </w:tc>
        <w:tc>
          <w:tcPr>
            <w:tcW w:w="1671" w:type="dxa"/>
            <w:shd w:val="clear" w:color="auto" w:fill="auto"/>
          </w:tcPr>
          <w:p w14:paraId="1921D7D8"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75 dnů</w:t>
            </w:r>
          </w:p>
        </w:tc>
        <w:tc>
          <w:tcPr>
            <w:tcW w:w="1658" w:type="dxa"/>
          </w:tcPr>
          <w:p w14:paraId="426225A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24 %</w:t>
            </w:r>
          </w:p>
        </w:tc>
        <w:tc>
          <w:tcPr>
            <w:tcW w:w="1998" w:type="dxa"/>
          </w:tcPr>
          <w:p w14:paraId="4A4C3E2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56 dnů</w:t>
            </w:r>
          </w:p>
        </w:tc>
        <w:tc>
          <w:tcPr>
            <w:tcW w:w="1515" w:type="dxa"/>
          </w:tcPr>
          <w:p w14:paraId="69F8617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95 %</w:t>
            </w:r>
          </w:p>
        </w:tc>
      </w:tr>
      <w:tr w:rsidR="006A4D9B" w:rsidRPr="004F116F" w14:paraId="3C2CDF1E" w14:textId="77777777" w:rsidTr="0026045F">
        <w:trPr>
          <w:trHeight w:val="294"/>
          <w:jc w:val="center"/>
        </w:trPr>
        <w:tc>
          <w:tcPr>
            <w:tcW w:w="2367" w:type="dxa"/>
          </w:tcPr>
          <w:p w14:paraId="16DEC37A"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Ostatní státy</w:t>
            </w:r>
          </w:p>
        </w:tc>
        <w:tc>
          <w:tcPr>
            <w:tcW w:w="1671" w:type="dxa"/>
            <w:shd w:val="clear" w:color="auto" w:fill="auto"/>
          </w:tcPr>
          <w:p w14:paraId="7AFDEF44" w14:textId="77777777" w:rsidR="006A4D9B" w:rsidRPr="004F116F" w:rsidRDefault="006A4D9B" w:rsidP="0026045F">
            <w:pPr>
              <w:jc w:val="right"/>
              <w:rPr>
                <w:rFonts w:asciiTheme="majorHAnsi" w:hAnsiTheme="majorHAnsi" w:cstheme="majorHAnsi"/>
              </w:rPr>
            </w:pPr>
          </w:p>
        </w:tc>
        <w:tc>
          <w:tcPr>
            <w:tcW w:w="1658" w:type="dxa"/>
          </w:tcPr>
          <w:p w14:paraId="7AD0FCA2" w14:textId="77777777" w:rsidR="006A4D9B" w:rsidRPr="004F116F" w:rsidRDefault="006A4D9B" w:rsidP="0026045F">
            <w:pPr>
              <w:jc w:val="right"/>
              <w:rPr>
                <w:rFonts w:asciiTheme="majorHAnsi" w:hAnsiTheme="majorHAnsi" w:cstheme="majorHAnsi"/>
              </w:rPr>
            </w:pPr>
          </w:p>
        </w:tc>
        <w:tc>
          <w:tcPr>
            <w:tcW w:w="1998" w:type="dxa"/>
          </w:tcPr>
          <w:p w14:paraId="3E78D9A6" w14:textId="77777777" w:rsidR="006A4D9B" w:rsidRPr="004F116F" w:rsidRDefault="006A4D9B" w:rsidP="0026045F">
            <w:pPr>
              <w:jc w:val="right"/>
              <w:rPr>
                <w:rFonts w:asciiTheme="majorHAnsi" w:hAnsiTheme="majorHAnsi" w:cstheme="majorHAnsi"/>
              </w:rPr>
            </w:pPr>
          </w:p>
        </w:tc>
        <w:tc>
          <w:tcPr>
            <w:tcW w:w="1515" w:type="dxa"/>
          </w:tcPr>
          <w:p w14:paraId="3D428674" w14:textId="77777777" w:rsidR="006A4D9B" w:rsidRPr="004F116F" w:rsidRDefault="006A4D9B" w:rsidP="0026045F">
            <w:pPr>
              <w:jc w:val="right"/>
              <w:rPr>
                <w:rFonts w:asciiTheme="majorHAnsi" w:hAnsiTheme="majorHAnsi" w:cstheme="majorHAnsi"/>
              </w:rPr>
            </w:pPr>
          </w:p>
        </w:tc>
      </w:tr>
      <w:tr w:rsidR="006A4D9B" w:rsidRPr="004F116F" w14:paraId="66F7FB5C" w14:textId="77777777" w:rsidTr="0026045F">
        <w:trPr>
          <w:trHeight w:val="294"/>
          <w:jc w:val="center"/>
        </w:trPr>
        <w:tc>
          <w:tcPr>
            <w:tcW w:w="2367" w:type="dxa"/>
          </w:tcPr>
          <w:p w14:paraId="2078469C"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Mongolsko</w:t>
            </w:r>
          </w:p>
        </w:tc>
        <w:tc>
          <w:tcPr>
            <w:tcW w:w="1671" w:type="dxa"/>
            <w:shd w:val="clear" w:color="auto" w:fill="auto"/>
          </w:tcPr>
          <w:p w14:paraId="413997C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65 dnů</w:t>
            </w:r>
          </w:p>
        </w:tc>
        <w:tc>
          <w:tcPr>
            <w:tcW w:w="1658" w:type="dxa"/>
          </w:tcPr>
          <w:p w14:paraId="5981781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15 %</w:t>
            </w:r>
          </w:p>
        </w:tc>
        <w:tc>
          <w:tcPr>
            <w:tcW w:w="1998" w:type="dxa"/>
          </w:tcPr>
          <w:p w14:paraId="56E9551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40 dnů</w:t>
            </w:r>
          </w:p>
        </w:tc>
        <w:tc>
          <w:tcPr>
            <w:tcW w:w="1515" w:type="dxa"/>
          </w:tcPr>
          <w:p w14:paraId="507300F1"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r w:rsidR="006A4D9B" w:rsidRPr="004F116F" w14:paraId="654B3932" w14:textId="77777777" w:rsidTr="0026045F">
        <w:trPr>
          <w:trHeight w:val="294"/>
          <w:jc w:val="center"/>
        </w:trPr>
        <w:tc>
          <w:tcPr>
            <w:tcW w:w="2367" w:type="dxa"/>
          </w:tcPr>
          <w:p w14:paraId="5272E225"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Filipíny</w:t>
            </w:r>
          </w:p>
        </w:tc>
        <w:tc>
          <w:tcPr>
            <w:tcW w:w="1671" w:type="dxa"/>
            <w:shd w:val="clear" w:color="auto" w:fill="auto"/>
          </w:tcPr>
          <w:p w14:paraId="1C5A8A99"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 dnů</w:t>
            </w:r>
          </w:p>
        </w:tc>
        <w:tc>
          <w:tcPr>
            <w:tcW w:w="1658" w:type="dxa"/>
          </w:tcPr>
          <w:p w14:paraId="5883CB4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44 %</w:t>
            </w:r>
          </w:p>
        </w:tc>
        <w:tc>
          <w:tcPr>
            <w:tcW w:w="1998" w:type="dxa"/>
          </w:tcPr>
          <w:p w14:paraId="531B19E5"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50 dnů</w:t>
            </w:r>
          </w:p>
        </w:tc>
        <w:tc>
          <w:tcPr>
            <w:tcW w:w="1515" w:type="dxa"/>
          </w:tcPr>
          <w:p w14:paraId="51BD46A0"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r w:rsidR="006A4D9B" w:rsidRPr="004F116F" w14:paraId="0E9C5760" w14:textId="77777777" w:rsidTr="0026045F">
        <w:trPr>
          <w:trHeight w:val="294"/>
          <w:jc w:val="center"/>
        </w:trPr>
        <w:tc>
          <w:tcPr>
            <w:tcW w:w="2367" w:type="dxa"/>
          </w:tcPr>
          <w:p w14:paraId="11DE2189" w14:textId="77777777" w:rsidR="006A4D9B" w:rsidRPr="004F116F" w:rsidRDefault="006A4D9B" w:rsidP="00BD0F9C">
            <w:pPr>
              <w:pStyle w:val="Odstavecseseznamem"/>
              <w:numPr>
                <w:ilvl w:val="0"/>
                <w:numId w:val="7"/>
              </w:numPr>
              <w:rPr>
                <w:rFonts w:asciiTheme="majorHAnsi" w:hAnsiTheme="majorHAnsi" w:cstheme="majorHAnsi"/>
              </w:rPr>
            </w:pPr>
            <w:r w:rsidRPr="004F116F">
              <w:rPr>
                <w:rFonts w:asciiTheme="majorHAnsi" w:hAnsiTheme="majorHAnsi" w:cstheme="majorHAnsi"/>
              </w:rPr>
              <w:t>Srbsko</w:t>
            </w:r>
          </w:p>
        </w:tc>
        <w:tc>
          <w:tcPr>
            <w:tcW w:w="1671" w:type="dxa"/>
            <w:shd w:val="clear" w:color="auto" w:fill="auto"/>
          </w:tcPr>
          <w:p w14:paraId="11B94D9A"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40 dnů</w:t>
            </w:r>
          </w:p>
        </w:tc>
        <w:tc>
          <w:tcPr>
            <w:tcW w:w="1658" w:type="dxa"/>
          </w:tcPr>
          <w:p w14:paraId="0CE2D5B4"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25 %</w:t>
            </w:r>
          </w:p>
        </w:tc>
        <w:tc>
          <w:tcPr>
            <w:tcW w:w="1998" w:type="dxa"/>
          </w:tcPr>
          <w:p w14:paraId="752D1C2D"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70 dnů**</w:t>
            </w:r>
          </w:p>
        </w:tc>
        <w:tc>
          <w:tcPr>
            <w:tcW w:w="1515" w:type="dxa"/>
          </w:tcPr>
          <w:p w14:paraId="5E9ED69E"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r w:rsidR="006A4D9B" w:rsidRPr="004F116F" w14:paraId="7FA60094" w14:textId="77777777" w:rsidTr="0026045F">
        <w:trPr>
          <w:trHeight w:val="312"/>
          <w:jc w:val="center"/>
        </w:trPr>
        <w:tc>
          <w:tcPr>
            <w:tcW w:w="2367" w:type="dxa"/>
          </w:tcPr>
          <w:p w14:paraId="1ED0A78A" w14:textId="77777777" w:rsidR="006A4D9B" w:rsidRPr="004F116F" w:rsidRDefault="006A4D9B" w:rsidP="0026045F">
            <w:pPr>
              <w:rPr>
                <w:rFonts w:asciiTheme="majorHAnsi" w:hAnsiTheme="majorHAnsi" w:cstheme="majorHAnsi"/>
              </w:rPr>
            </w:pPr>
            <w:r w:rsidRPr="004F116F">
              <w:rPr>
                <w:rFonts w:asciiTheme="majorHAnsi" w:hAnsiTheme="majorHAnsi" w:cstheme="majorHAnsi"/>
              </w:rPr>
              <w:t>Režim „Zemědělec“</w:t>
            </w:r>
          </w:p>
        </w:tc>
        <w:tc>
          <w:tcPr>
            <w:tcW w:w="1671" w:type="dxa"/>
            <w:shd w:val="clear" w:color="auto" w:fill="auto"/>
          </w:tcPr>
          <w:p w14:paraId="45B80C4F"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5 dnů</w:t>
            </w:r>
          </w:p>
        </w:tc>
        <w:tc>
          <w:tcPr>
            <w:tcW w:w="1658" w:type="dxa"/>
          </w:tcPr>
          <w:p w14:paraId="40BD0ED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1 %</w:t>
            </w:r>
          </w:p>
        </w:tc>
        <w:tc>
          <w:tcPr>
            <w:tcW w:w="1998" w:type="dxa"/>
          </w:tcPr>
          <w:p w14:paraId="2FEFF7CC"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 xml:space="preserve">49 dnů </w:t>
            </w:r>
          </w:p>
        </w:tc>
        <w:tc>
          <w:tcPr>
            <w:tcW w:w="1515" w:type="dxa"/>
          </w:tcPr>
          <w:p w14:paraId="240219D7" w14:textId="77777777" w:rsidR="006A4D9B" w:rsidRPr="004F116F" w:rsidRDefault="006A4D9B" w:rsidP="0026045F">
            <w:pPr>
              <w:jc w:val="right"/>
              <w:rPr>
                <w:rFonts w:asciiTheme="majorHAnsi" w:hAnsiTheme="majorHAnsi" w:cstheme="majorHAnsi"/>
              </w:rPr>
            </w:pPr>
            <w:r w:rsidRPr="004F116F">
              <w:rPr>
                <w:rFonts w:asciiTheme="majorHAnsi" w:hAnsiTheme="majorHAnsi" w:cstheme="majorHAnsi"/>
              </w:rPr>
              <w:t>99 %</w:t>
            </w:r>
          </w:p>
        </w:tc>
      </w:tr>
    </w:tbl>
    <w:p w14:paraId="1E7125CE" w14:textId="77777777" w:rsidR="006A4D9B" w:rsidRPr="004F116F" w:rsidRDefault="006A4D9B" w:rsidP="006A4D9B">
      <w:pPr>
        <w:pStyle w:val="Odstavecseseznamem"/>
        <w:tabs>
          <w:tab w:val="center" w:pos="4536"/>
        </w:tabs>
        <w:spacing w:line="240" w:lineRule="auto"/>
        <w:ind w:left="0"/>
        <w:jc w:val="both"/>
        <w:rPr>
          <w:rFonts w:asciiTheme="majorHAnsi" w:hAnsiTheme="majorHAnsi" w:cstheme="majorHAnsi"/>
          <w:sz w:val="20"/>
        </w:rPr>
      </w:pPr>
      <w:r w:rsidRPr="004F116F">
        <w:rPr>
          <w:rFonts w:asciiTheme="majorHAnsi" w:hAnsiTheme="majorHAnsi" w:cstheme="majorHAnsi"/>
          <w:sz w:val="20"/>
        </w:rPr>
        <w:t>* Projekty a Režimy nejsou zakotveny v zákoně o pobytu cizinců, účast cizinců v Programu proto není evidována v Cizineckém informačním systému. To znemožňuje přímé statistické zpracování informací. Proto je použit kvalifikovaný odhad.</w:t>
      </w:r>
    </w:p>
    <w:p w14:paraId="75C40302" w14:textId="77777777" w:rsidR="006A4D9B" w:rsidRPr="004F116F" w:rsidRDefault="006A4D9B" w:rsidP="006A4D9B">
      <w:pPr>
        <w:pStyle w:val="Odstavecseseznamem"/>
        <w:tabs>
          <w:tab w:val="center" w:pos="4536"/>
        </w:tabs>
        <w:spacing w:line="240" w:lineRule="auto"/>
        <w:ind w:left="0"/>
        <w:jc w:val="both"/>
        <w:rPr>
          <w:rFonts w:asciiTheme="majorHAnsi" w:hAnsiTheme="majorHAnsi" w:cstheme="majorHAnsi"/>
          <w:sz w:val="20"/>
        </w:rPr>
      </w:pPr>
      <w:r w:rsidRPr="004F116F">
        <w:rPr>
          <w:rFonts w:asciiTheme="majorHAnsi" w:hAnsiTheme="majorHAnsi" w:cstheme="majorHAnsi"/>
          <w:sz w:val="20"/>
        </w:rPr>
        <w:t xml:space="preserve">**Důvodem bývá přerušování průběhu řízení výzvami ministerstva na odstranění vad žádosti cizincem (nejčastěji nevyhovující doklady o zajištění ubytování). </w:t>
      </w:r>
    </w:p>
    <w:p w14:paraId="7BB46640" w14:textId="77777777" w:rsidR="006A4D9B" w:rsidRPr="004F116F" w:rsidRDefault="006A4D9B" w:rsidP="006A4D9B">
      <w:pPr>
        <w:tabs>
          <w:tab w:val="center" w:pos="4536"/>
        </w:tabs>
        <w:spacing w:line="240" w:lineRule="auto"/>
        <w:jc w:val="both"/>
        <w:rPr>
          <w:rFonts w:asciiTheme="majorHAnsi" w:hAnsiTheme="majorHAnsi" w:cstheme="majorHAnsi"/>
        </w:rPr>
      </w:pPr>
      <w:r w:rsidRPr="004F116F">
        <w:rPr>
          <w:rFonts w:asciiTheme="majorHAnsi" w:hAnsiTheme="majorHAnsi" w:cstheme="majorHAnsi"/>
        </w:rPr>
        <w:t>Při hodnocení projektů a režimů z hlediska rychlosti migračního procesu je nutno zmínit, že problémy přetrvávají především u Režimu Ukrajina, který má zdaleka nejvyšší počet účastníků. Průměrná celková doba migrace koncem roku 2018 dosahovala asi 5 měsíců. Časově nejnáročnější fází je přitom čekání cizince zařazeného do Režimu na podání žádosti o zaměstnaneckou kartu v přiděleném termínu. I přes setrvalou snahu orgánů státní správy se nedaří tuto dobu zkracovat, neboť rychlost zařazování cizinců podnikatelskými reprezentacemi do pořadníku převyšuje rychlost náběru žádostí, kterou je možno realizovat. I to jedním z důvodů, proč značný počet cizinců nakonec žádost vůbec nepodá. Stejný problém byl však, a dokonce ve vyšší míře, zaznamenán v Srbsku. Nevyšší podíl nevyužitých termínů pro podání žádostí byl ovšem zaznamenán u vysoce kvalifikovaných pracovníků Indie, a to navzdory relativně krátké době čekání.</w:t>
      </w:r>
    </w:p>
    <w:p w14:paraId="52C38F46" w14:textId="77777777" w:rsidR="006A4D9B" w:rsidRPr="004F116F" w:rsidRDefault="006A4D9B" w:rsidP="006A4D9B">
      <w:pPr>
        <w:tabs>
          <w:tab w:val="center" w:pos="4536"/>
        </w:tabs>
        <w:spacing w:line="240" w:lineRule="auto"/>
        <w:jc w:val="both"/>
        <w:rPr>
          <w:rFonts w:asciiTheme="majorHAnsi" w:hAnsiTheme="majorHAnsi" w:cstheme="majorHAnsi"/>
        </w:rPr>
      </w:pPr>
      <w:r w:rsidRPr="004F116F">
        <w:rPr>
          <w:rFonts w:asciiTheme="majorHAnsi" w:hAnsiTheme="majorHAnsi" w:cstheme="majorHAnsi"/>
        </w:rPr>
        <w:t>Průměrná doba vyřizování žádostí o pobytová oprávnění Ministerstvem vnitra se konce roku 2018 pohybovala v zákonem stanovené lhůtě. Pouze u vysoce kvalifikovaných Ukrajinců v Projektu Ukrajina a u Srbů v Režimu Ostatní státy překračovala dobu 2 měsíců. Hlavním důvodem byly věcné i formální vady povinných náležitostech žádostí, které následně musejí být ve správním řízení odstraňovány, což celý proces prodlužuje.</w:t>
      </w:r>
    </w:p>
    <w:p w14:paraId="335C4B2B" w14:textId="77777777" w:rsidR="006A4D9B" w:rsidRPr="004F116F" w:rsidRDefault="006A4D9B" w:rsidP="006A4D9B">
      <w:pPr>
        <w:tabs>
          <w:tab w:val="center" w:pos="4536"/>
        </w:tabs>
        <w:spacing w:line="240" w:lineRule="auto"/>
        <w:jc w:val="both"/>
        <w:rPr>
          <w:rFonts w:asciiTheme="majorHAnsi" w:hAnsiTheme="majorHAnsi" w:cstheme="majorHAnsi"/>
        </w:rPr>
      </w:pPr>
    </w:p>
    <w:p w14:paraId="76BC892F" w14:textId="77777777" w:rsidR="006A4D9B" w:rsidRPr="004F116F" w:rsidRDefault="006A4D9B" w:rsidP="006A4D9B">
      <w:pPr>
        <w:tabs>
          <w:tab w:val="center" w:pos="4536"/>
        </w:tabs>
        <w:spacing w:line="240" w:lineRule="auto"/>
        <w:jc w:val="both"/>
        <w:rPr>
          <w:rFonts w:asciiTheme="majorHAnsi" w:hAnsiTheme="majorHAnsi" w:cstheme="majorHAnsi"/>
        </w:rPr>
      </w:pPr>
    </w:p>
    <w:p w14:paraId="39E7C4BD" w14:textId="77777777" w:rsidR="006A4D9B" w:rsidRPr="004F116F" w:rsidRDefault="006A4D9B" w:rsidP="006A4D9B">
      <w:pPr>
        <w:tabs>
          <w:tab w:val="center" w:pos="4536"/>
        </w:tabs>
        <w:spacing w:line="240" w:lineRule="auto"/>
        <w:jc w:val="both"/>
        <w:rPr>
          <w:rFonts w:asciiTheme="majorHAnsi" w:hAnsiTheme="majorHAnsi" w:cstheme="majorHAnsi"/>
        </w:rPr>
      </w:pPr>
    </w:p>
    <w:p w14:paraId="0B735976" w14:textId="77777777" w:rsidR="006A4D9B" w:rsidRPr="004F116F" w:rsidRDefault="006A4D9B" w:rsidP="006A4D9B">
      <w:pPr>
        <w:tabs>
          <w:tab w:val="center" w:pos="4536"/>
        </w:tabs>
        <w:spacing w:line="240" w:lineRule="auto"/>
        <w:jc w:val="both"/>
        <w:rPr>
          <w:rFonts w:asciiTheme="majorHAnsi" w:hAnsiTheme="majorHAnsi" w:cstheme="majorHAnsi"/>
        </w:rPr>
      </w:pPr>
    </w:p>
    <w:p w14:paraId="633BAC54" w14:textId="601296DC" w:rsidR="006A4D9B" w:rsidRPr="004F116F" w:rsidRDefault="006A4D9B" w:rsidP="00417105">
      <w:pPr>
        <w:pStyle w:val="Nadpis2"/>
      </w:pPr>
      <w:bookmarkStart w:id="106" w:name="_Toc3211798"/>
      <w:bookmarkStart w:id="107" w:name="_Toc4424537"/>
      <w:r w:rsidRPr="004F116F">
        <w:lastRenderedPageBreak/>
        <w:t>Význam pro zaměstnavatele a vliv na trh práce</w:t>
      </w:r>
      <w:bookmarkEnd w:id="106"/>
      <w:bookmarkEnd w:id="107"/>
    </w:p>
    <w:p w14:paraId="034EEFA8" w14:textId="77777777" w:rsidR="006A4D9B" w:rsidRPr="004F116F" w:rsidRDefault="006A4D9B" w:rsidP="006A4D9B">
      <w:pPr>
        <w:tabs>
          <w:tab w:val="center" w:pos="4536"/>
          <w:tab w:val="right" w:pos="9072"/>
        </w:tabs>
        <w:spacing w:line="240" w:lineRule="auto"/>
        <w:jc w:val="both"/>
        <w:rPr>
          <w:rFonts w:asciiTheme="majorHAnsi" w:hAnsiTheme="majorHAnsi" w:cstheme="majorHAnsi"/>
          <w:szCs w:val="24"/>
        </w:rPr>
      </w:pPr>
      <w:r w:rsidRPr="004F116F">
        <w:rPr>
          <w:rFonts w:asciiTheme="majorHAnsi" w:hAnsiTheme="majorHAnsi" w:cstheme="majorHAnsi"/>
        </w:rPr>
        <w:br/>
      </w:r>
      <w:r w:rsidRPr="004F116F">
        <w:rPr>
          <w:rFonts w:asciiTheme="majorHAnsi" w:hAnsiTheme="majorHAnsi" w:cstheme="majorHAnsi"/>
          <w:szCs w:val="24"/>
        </w:rPr>
        <w:t>Český trh práce se již delší dobu nachází nejen pod hranicí své dlouhodobé přirozené míry nezaměstnanosti, ale v řadě regionů a odvětví ve stavu nedostatku volné pracovní síly z řad uchazečů o zaměstnání</w:t>
      </w:r>
      <w:r w:rsidRPr="004F116F">
        <w:rPr>
          <w:rStyle w:val="Znakapoznpodarou"/>
          <w:rFonts w:asciiTheme="majorHAnsi" w:hAnsiTheme="majorHAnsi" w:cstheme="majorHAnsi"/>
          <w:szCs w:val="24"/>
        </w:rPr>
        <w:footnoteReference w:id="1"/>
      </w:r>
      <w:r w:rsidRPr="004F116F">
        <w:rPr>
          <w:rFonts w:asciiTheme="majorHAnsi" w:hAnsiTheme="majorHAnsi" w:cstheme="majorHAnsi"/>
          <w:szCs w:val="24"/>
        </w:rPr>
        <w:t xml:space="preserve">. Nicméně je třeba upozornit na to, že poptávka po pracovní síle je tažena zejména zvyšující se poptávkou po profesích vyžadujících nižší úrovně kvalifikací, téměř u 2/3 hlášených volných pracovních míst nevyžadují zaměstnavatelé vyšší vzdělání než základní. </w:t>
      </w:r>
    </w:p>
    <w:p w14:paraId="064CAB0B" w14:textId="77777777" w:rsidR="006A4D9B" w:rsidRPr="004F116F" w:rsidRDefault="006A4D9B" w:rsidP="006A4D9B">
      <w:pPr>
        <w:spacing w:line="240" w:lineRule="auto"/>
        <w:jc w:val="both"/>
        <w:rPr>
          <w:rFonts w:asciiTheme="majorHAnsi" w:hAnsiTheme="majorHAnsi" w:cstheme="majorHAnsi"/>
          <w:szCs w:val="24"/>
        </w:rPr>
      </w:pPr>
      <w:r w:rsidRPr="004F116F">
        <w:rPr>
          <w:rFonts w:asciiTheme="majorHAnsi" w:hAnsiTheme="majorHAnsi" w:cstheme="majorHAnsi"/>
          <w:szCs w:val="24"/>
        </w:rPr>
        <w:t xml:space="preserve">Přestože jsou režimy a projekty ekonomické migrace, jejichž </w:t>
      </w:r>
      <w:r w:rsidRPr="004F116F">
        <w:rPr>
          <w:rFonts w:asciiTheme="majorHAnsi" w:eastAsia="Calibri" w:hAnsiTheme="majorHAnsi" w:cstheme="majorHAnsi"/>
          <w:szCs w:val="24"/>
        </w:rPr>
        <w:t>cílem je zjednodu</w:t>
      </w:r>
      <w:r w:rsidRPr="004F116F">
        <w:rPr>
          <w:rFonts w:asciiTheme="majorHAnsi" w:hAnsiTheme="majorHAnsi" w:cstheme="majorHAnsi"/>
          <w:szCs w:val="24"/>
        </w:rPr>
        <w:t>šit příchod kvalifikovaných pracovníků ze zahraničí na území ČR, realizovány za účelem dosažení časových úspor při přijímání a vyřizování žádostí o zaměstnanecké karty, nedaří se zcela zabezpečit poptávku zaměstnavatelů po pracovní síle. Zaměstnavatelé z tohoto důvodu hledají alternativní způsoby, jak získat pružněji pracovníky zejména z Ukrajiny, a to skrze krátkodobá povolení k zaměstnání</w:t>
      </w:r>
      <w:r w:rsidRPr="004F116F">
        <w:rPr>
          <w:rStyle w:val="Znakapoznpodarou"/>
          <w:rFonts w:asciiTheme="majorHAnsi" w:hAnsiTheme="majorHAnsi" w:cstheme="majorHAnsi"/>
          <w:szCs w:val="24"/>
        </w:rPr>
        <w:footnoteReference w:id="2"/>
      </w:r>
      <w:r w:rsidRPr="004F116F">
        <w:rPr>
          <w:rFonts w:asciiTheme="majorHAnsi" w:hAnsiTheme="majorHAnsi" w:cstheme="majorHAnsi"/>
          <w:szCs w:val="24"/>
        </w:rPr>
        <w:t xml:space="preserve">. </w:t>
      </w:r>
    </w:p>
    <w:p w14:paraId="464A8284" w14:textId="77777777" w:rsidR="006A4D9B" w:rsidRPr="004F116F" w:rsidRDefault="006A4D9B" w:rsidP="006A4D9B">
      <w:pPr>
        <w:spacing w:line="240" w:lineRule="auto"/>
        <w:jc w:val="both"/>
        <w:rPr>
          <w:rFonts w:asciiTheme="majorHAnsi" w:hAnsiTheme="majorHAnsi" w:cstheme="majorHAnsi"/>
        </w:rPr>
      </w:pPr>
      <w:r w:rsidRPr="004F116F">
        <w:rPr>
          <w:rFonts w:asciiTheme="majorHAnsi" w:hAnsiTheme="majorHAnsi" w:cstheme="majorHAnsi"/>
        </w:rPr>
        <w:t>Zaměstnavatelé hodnotí jednotlivé projekty ekonomické migrace pozitivně. Projekty jim pomáhají získávat potřebné zaměstnance. Zároveň však vnímají kapacitu některých projektů jako nedostatečnou (především v případě Režimu Ukrajina) a žádají její navýšení, případně žádají rozšíření jednotlivých projektů na další státy či zmírnění kritérií pro zařazení do projektů. V případě Režimu Ukrajina zaměstnavatelé vnímají zbytkovou kapacitu Generálního konzulátu ČR ve Lvově (pouze 15 nabíraných žádostí o zaměstnanecké karty týdně mimo Režim Ukrajina) jako nedostatečnou.</w:t>
      </w:r>
    </w:p>
    <w:p w14:paraId="337DD14B" w14:textId="77777777" w:rsidR="006A4D9B" w:rsidRPr="004F116F" w:rsidRDefault="006A4D9B" w:rsidP="006A4D9B">
      <w:pPr>
        <w:pStyle w:val="Odstavecseseznamem"/>
        <w:tabs>
          <w:tab w:val="center" w:pos="4536"/>
          <w:tab w:val="right" w:pos="9072"/>
        </w:tabs>
        <w:spacing w:line="240" w:lineRule="auto"/>
        <w:ind w:left="0"/>
        <w:jc w:val="both"/>
        <w:rPr>
          <w:rFonts w:asciiTheme="majorHAnsi" w:hAnsiTheme="majorHAnsi" w:cstheme="majorHAnsi"/>
        </w:rPr>
      </w:pPr>
      <w:r w:rsidRPr="004F116F">
        <w:rPr>
          <w:rFonts w:asciiTheme="majorHAnsi" w:hAnsiTheme="majorHAnsi" w:cstheme="majorHAnsi"/>
        </w:rPr>
        <w:t>Zaměstnavatelé kladně hodnotí i Režim „Zemědělec“, nicméně poukazují na zdlouhavost procesu získávání zaměstnanců. Dlouhodobý dopad projektu na zemědělství zatím nelze objektivně posoudit. O Režim projevili jen velmi malý zájem podnikatelé v sektoru lesnictví.</w:t>
      </w:r>
    </w:p>
    <w:p w14:paraId="7CD30282" w14:textId="77777777" w:rsidR="006A4D9B" w:rsidRPr="004F116F" w:rsidRDefault="006A4D9B" w:rsidP="006A4D9B">
      <w:pPr>
        <w:pStyle w:val="Odstavecseseznamem"/>
        <w:tabs>
          <w:tab w:val="center" w:pos="4536"/>
          <w:tab w:val="right" w:pos="9072"/>
        </w:tabs>
        <w:spacing w:line="240" w:lineRule="auto"/>
        <w:ind w:left="0"/>
        <w:jc w:val="both"/>
        <w:rPr>
          <w:rFonts w:asciiTheme="majorHAnsi" w:hAnsiTheme="majorHAnsi" w:cstheme="majorHAnsi"/>
        </w:rPr>
      </w:pPr>
    </w:p>
    <w:p w14:paraId="46143461" w14:textId="77777777" w:rsidR="006A4D9B" w:rsidRPr="004F116F" w:rsidRDefault="006A4D9B" w:rsidP="006A4D9B">
      <w:pPr>
        <w:pStyle w:val="Odstavecseseznamem"/>
        <w:tabs>
          <w:tab w:val="center" w:pos="4536"/>
          <w:tab w:val="right" w:pos="9072"/>
        </w:tabs>
        <w:spacing w:line="240" w:lineRule="auto"/>
        <w:ind w:left="0"/>
        <w:jc w:val="both"/>
        <w:rPr>
          <w:rFonts w:asciiTheme="majorHAnsi" w:hAnsiTheme="majorHAnsi" w:cstheme="majorHAnsi"/>
        </w:rPr>
      </w:pPr>
      <w:r w:rsidRPr="004F116F">
        <w:rPr>
          <w:rFonts w:asciiTheme="majorHAnsi" w:hAnsiTheme="majorHAnsi" w:cstheme="majorHAnsi"/>
        </w:rPr>
        <w:t>V oblasti zdravotnictví je Projekt Ukrajina využíván poskytovateli zdravotních služeb napříč celou ČR. Na počtu zařazených zaměstnavatelů se podílí téměř všechny kraje. Nejčastějším problémem pro nezařazení zaměstnavatelů je špatně vypsané volné pracovní místo ohlášené Úřadu práce ČR (což bývá následně opraveno). Zaměstnavatelé zařazení v letech 2016 nebo 2017 využívali projekt i v roce 2018.</w:t>
      </w:r>
    </w:p>
    <w:p w14:paraId="102A5086" w14:textId="0C0602DA" w:rsidR="006A4D9B" w:rsidRPr="004F116F" w:rsidRDefault="006A4D9B" w:rsidP="00417105">
      <w:pPr>
        <w:pStyle w:val="Nadpis2"/>
      </w:pPr>
      <w:bookmarkStart w:id="108" w:name="_Toc3211799"/>
      <w:bookmarkStart w:id="109" w:name="_Toc4424538"/>
      <w:r w:rsidRPr="004F116F">
        <w:t>Zkušenosti orgánů státní správy</w:t>
      </w:r>
      <w:bookmarkEnd w:id="108"/>
      <w:bookmarkEnd w:id="109"/>
    </w:p>
    <w:p w14:paraId="425FCBA5"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br/>
        <w:t xml:space="preserve">Jednotlivé zastupitelské úřady hodnotí projekty ekonomické migrace pozitivně. Projekty umožňují efektivně reagovat na objektivní kapacity jednotlivých zastupitelských úřadů a tyto využívat pro kategorii nejvíce žádaných typů zaměstnanců pro potřeby českého trhu práce. </w:t>
      </w:r>
    </w:p>
    <w:p w14:paraId="70143DCC" w14:textId="6495E1EC" w:rsidR="006A4D9B" w:rsidRPr="004F116F" w:rsidRDefault="006A4D9B" w:rsidP="006A4D9B">
      <w:pPr>
        <w:tabs>
          <w:tab w:val="center" w:pos="4536"/>
          <w:tab w:val="right" w:pos="9072"/>
        </w:tabs>
        <w:spacing w:line="240" w:lineRule="auto"/>
        <w:jc w:val="both"/>
        <w:rPr>
          <w:rFonts w:asciiTheme="majorHAnsi" w:hAnsiTheme="majorHAnsi" w:cstheme="majorHAnsi"/>
          <w:sz w:val="20"/>
        </w:rPr>
      </w:pPr>
      <w:r w:rsidRPr="004F116F">
        <w:rPr>
          <w:rFonts w:asciiTheme="majorHAnsi" w:hAnsiTheme="majorHAnsi" w:cstheme="majorHAnsi"/>
        </w:rPr>
        <w:t>V případě požadavků na Režim Ukrajina se Ministerstvo zahraničních věcí i jednotlivé zastupitelské úřady stále častěji setkávají s požadavky na větší kapacitu pro příjem žádostí o zaměstnanecké karty na pracovní pozice bez kvalifikace (spadající v klasifikaci zaměstnání CZ-ISCO do hlavní třídy 9), které nemohou být zařazeny do Režimu Ukrajina.</w:t>
      </w:r>
      <w:r w:rsidRPr="004F116F">
        <w:rPr>
          <w:rStyle w:val="Znakapoznpodarou"/>
          <w:rFonts w:asciiTheme="majorHAnsi" w:hAnsiTheme="majorHAnsi" w:cstheme="majorHAnsi"/>
        </w:rPr>
        <w:footnoteReference w:id="3"/>
      </w:r>
      <w:r w:rsidRPr="004F116F">
        <w:rPr>
          <w:rFonts w:asciiTheme="majorHAnsi" w:hAnsiTheme="majorHAnsi" w:cstheme="majorHAnsi"/>
        </w:rPr>
        <w:t xml:space="preserve"> Těmto požadavkům však s ohledem na omezenou kapacitu zastupitelských úřadů nelze vyhovět. </w:t>
      </w:r>
    </w:p>
    <w:p w14:paraId="5393B88A" w14:textId="5D629065" w:rsidR="006A4D9B" w:rsidRPr="004F116F" w:rsidRDefault="006A4D9B" w:rsidP="006A4D9B">
      <w:pPr>
        <w:tabs>
          <w:tab w:val="center" w:pos="4536"/>
          <w:tab w:val="right" w:pos="9072"/>
        </w:tabs>
        <w:spacing w:line="240" w:lineRule="auto"/>
        <w:jc w:val="both"/>
        <w:rPr>
          <w:rFonts w:asciiTheme="majorHAnsi" w:hAnsiTheme="majorHAnsi" w:cstheme="majorHAnsi"/>
          <w:szCs w:val="24"/>
        </w:rPr>
      </w:pPr>
      <w:r w:rsidRPr="004F116F">
        <w:rPr>
          <w:rFonts w:asciiTheme="majorHAnsi" w:hAnsiTheme="majorHAnsi" w:cstheme="majorHAnsi"/>
          <w:szCs w:val="24"/>
        </w:rPr>
        <w:lastRenderedPageBreak/>
        <w:t xml:space="preserve">Projekty a režimy významně preventivně přispívají ke snižování bezpečnostních rizik spojených s pracovní migrací ze třetích států do ČR, a to vyšší mírou kontroly zaměstnavatelů, v jejichž prospěch se bude migrace uskutečňovat. Mechanismus zařazování zaměstnavatelů na základě stanovených kritérií vylučuje z migračního procesu značnou část neseriózních podnikajících subjektů (např. různých zastřených agentur, schránkových firem, firem systematicky porušujících pracovněprávní, daňové </w:t>
      </w:r>
      <w:r w:rsidR="00417105" w:rsidRPr="004F116F">
        <w:rPr>
          <w:rFonts w:asciiTheme="majorHAnsi" w:hAnsiTheme="majorHAnsi" w:cstheme="majorHAnsi"/>
          <w:szCs w:val="24"/>
        </w:rPr>
        <w:br/>
      </w:r>
      <w:r w:rsidRPr="004F116F">
        <w:rPr>
          <w:rFonts w:asciiTheme="majorHAnsi" w:hAnsiTheme="majorHAnsi" w:cstheme="majorHAnsi"/>
          <w:szCs w:val="24"/>
        </w:rPr>
        <w:t xml:space="preserve">a jiné předpisy apod.). Možnost podání žádosti na zastupitelském úřadu je tak v rámci projektů a režimů garantována pouze zaměstnancům seriózních firem. </w:t>
      </w:r>
      <w:r w:rsidRPr="004F116F">
        <w:rPr>
          <w:rFonts w:asciiTheme="majorHAnsi" w:hAnsiTheme="majorHAnsi" w:cstheme="majorHAnsi"/>
        </w:rPr>
        <w:t xml:space="preserve">Zavedení projektů tak přispělo k omezení/vymizení negativního vlivu různých zprostředkovatelských subjektů na proces získání pobytového oprávnění za účelem zaměstnání v ČR.  </w:t>
      </w:r>
      <w:r w:rsidRPr="004F116F">
        <w:rPr>
          <w:rFonts w:asciiTheme="majorHAnsi" w:hAnsiTheme="majorHAnsi" w:cstheme="majorHAnsi"/>
          <w:szCs w:val="24"/>
        </w:rPr>
        <w:t xml:space="preserve">Tím se nejen zlepšuje konkurenční prostředí, ale snižuje i riziko, že se pracovní migranti jako přirozeně zranitelná skupina po příjezdu do ČR stanou terčem protiprávního jednání (nedodržování pracovních a mzdových podmínek apod.), a posiluje se tak preventivně jejich ochrana. </w:t>
      </w:r>
    </w:p>
    <w:p w14:paraId="651B62AB" w14:textId="77777777" w:rsidR="006A4D9B" w:rsidRPr="004F116F" w:rsidRDefault="006A4D9B" w:rsidP="006A4D9B">
      <w:pPr>
        <w:tabs>
          <w:tab w:val="center" w:pos="4536"/>
          <w:tab w:val="right" w:pos="9072"/>
        </w:tabs>
        <w:spacing w:line="240" w:lineRule="auto"/>
        <w:jc w:val="both"/>
        <w:rPr>
          <w:rFonts w:asciiTheme="majorHAnsi" w:hAnsiTheme="majorHAnsi" w:cstheme="majorHAnsi"/>
          <w:szCs w:val="24"/>
        </w:rPr>
      </w:pPr>
      <w:r w:rsidRPr="004F116F">
        <w:rPr>
          <w:rFonts w:asciiTheme="majorHAnsi" w:hAnsiTheme="majorHAnsi" w:cstheme="majorHAnsi"/>
          <w:szCs w:val="24"/>
        </w:rPr>
        <w:t xml:space="preserve">Ministerstvo vnitra spolupracuje s podnikatelskými reprezentacemi na prověřování zaměstnavatelů žádajících do projektů a poskytuje jim v tomto ohledu zpětnou vazbu. Spolupráce orgánů státní správy s podnikatelskými reprezentacemi se díky existenci projektů a režimů prohloubila a zintensivnila. </w:t>
      </w:r>
    </w:p>
    <w:p w14:paraId="66A52079"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 xml:space="preserve">Větší zapojení podnikatelských reprezentací jako garantů (zařazujících zaměstnavatele do projektů </w:t>
      </w:r>
      <w:r w:rsidRPr="004F116F">
        <w:rPr>
          <w:rFonts w:asciiTheme="majorHAnsi" w:hAnsiTheme="majorHAnsi" w:cstheme="majorHAnsi"/>
        </w:rPr>
        <w:br/>
        <w:t>a režimů) i samotných zaměstnavatelů rovněž přispívá k lepší organizaci procesu přijímání žádostí.</w:t>
      </w:r>
    </w:p>
    <w:p w14:paraId="67DBA071" w14:textId="77777777" w:rsidR="006A4D9B" w:rsidRPr="004F116F" w:rsidRDefault="006A4D9B" w:rsidP="00417105">
      <w:pPr>
        <w:pStyle w:val="Nadpis1"/>
      </w:pPr>
      <w:bookmarkStart w:id="110" w:name="_Toc531854937"/>
      <w:bookmarkStart w:id="111" w:name="_Toc531854992"/>
      <w:bookmarkStart w:id="112" w:name="_Toc531855138"/>
      <w:bookmarkStart w:id="113" w:name="_Toc531854938"/>
      <w:bookmarkStart w:id="114" w:name="_Toc531854993"/>
      <w:bookmarkStart w:id="115" w:name="_Toc531855139"/>
      <w:bookmarkStart w:id="116" w:name="_Toc531854939"/>
      <w:bookmarkStart w:id="117" w:name="_Toc531854994"/>
      <w:bookmarkStart w:id="118" w:name="_Toc531855140"/>
      <w:bookmarkStart w:id="119" w:name="_Toc531854940"/>
      <w:bookmarkStart w:id="120" w:name="_Toc531854995"/>
      <w:bookmarkStart w:id="121" w:name="_Toc531855141"/>
      <w:bookmarkStart w:id="122" w:name="_Toc531854941"/>
      <w:bookmarkStart w:id="123" w:name="_Toc531854996"/>
      <w:bookmarkStart w:id="124" w:name="_Toc531855142"/>
      <w:bookmarkStart w:id="125" w:name="_Toc3211800"/>
      <w:bookmarkStart w:id="126" w:name="_Toc442453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4F116F">
        <w:t>Závěr</w:t>
      </w:r>
      <w:bookmarkEnd w:id="125"/>
      <w:bookmarkEnd w:id="126"/>
    </w:p>
    <w:p w14:paraId="6FA6EAC3"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br/>
        <w:t>Při hodnocení současných projektů a režimů byla zjištěna následující positiva:</w:t>
      </w:r>
    </w:p>
    <w:p w14:paraId="71892144" w14:textId="77777777" w:rsidR="006A4D9B" w:rsidRPr="004F116F" w:rsidRDefault="006A4D9B" w:rsidP="00BD0F9C">
      <w:pPr>
        <w:pStyle w:val="Odstavecseseznamem"/>
        <w:numPr>
          <w:ilvl w:val="0"/>
          <w:numId w:val="10"/>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projekty a režimy představují transparentní mechanismus výběru zaměstnavatelů, kterým je v migračním procesu poskytnuto přednostní zacházení při získávání zahraničních pracovníků;</w:t>
      </w:r>
    </w:p>
    <w:p w14:paraId="34CE133B" w14:textId="77777777" w:rsidR="006A4D9B" w:rsidRPr="004F116F" w:rsidRDefault="006A4D9B" w:rsidP="00BD0F9C">
      <w:pPr>
        <w:pStyle w:val="Odstavecseseznamem"/>
        <w:numPr>
          <w:ilvl w:val="0"/>
          <w:numId w:val="10"/>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 xml:space="preserve">projekty preventivně snižují rizika spojená s pracovní migrací, která jsou spojena především se zaměstnáváním cizinců neseriózními podnikatelskými subjekty; </w:t>
      </w:r>
    </w:p>
    <w:p w14:paraId="60C49D11" w14:textId="77777777" w:rsidR="006A4D9B" w:rsidRPr="004F116F" w:rsidRDefault="006A4D9B" w:rsidP="00BD0F9C">
      <w:pPr>
        <w:pStyle w:val="Odstavecseseznamem"/>
        <w:numPr>
          <w:ilvl w:val="0"/>
          <w:numId w:val="10"/>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projekty umožňují cíleně poskytnout výhody kvalifikovaným zahraničním pracovníkům, na jejichž příchodu má český stát zájem;</w:t>
      </w:r>
    </w:p>
    <w:p w14:paraId="71CA7ED2" w14:textId="77777777" w:rsidR="006A4D9B" w:rsidRPr="004F116F" w:rsidRDefault="006A4D9B" w:rsidP="00BD0F9C">
      <w:pPr>
        <w:pStyle w:val="Odstavecseseznamem"/>
        <w:numPr>
          <w:ilvl w:val="0"/>
          <w:numId w:val="10"/>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projekty a režimy v praxi úspěšně oslovily cílovou skupinu zaměstnavatelů i cizinců;</w:t>
      </w:r>
    </w:p>
    <w:p w14:paraId="007042D7" w14:textId="77777777" w:rsidR="006A4D9B" w:rsidRPr="004F116F" w:rsidRDefault="006A4D9B" w:rsidP="00BD0F9C">
      <w:pPr>
        <w:pStyle w:val="Odstavecseseznamem"/>
        <w:numPr>
          <w:ilvl w:val="0"/>
          <w:numId w:val="10"/>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 xml:space="preserve">podnikatelské reprezentace se úspěšně přímo zapojily do realizace projektů a režimů </w:t>
      </w:r>
      <w:r w:rsidRPr="004F116F">
        <w:rPr>
          <w:rFonts w:asciiTheme="majorHAnsi" w:hAnsiTheme="majorHAnsi" w:cstheme="majorHAnsi"/>
        </w:rPr>
        <w:br/>
        <w:t>a převzaly spoluzodpovědnost za řízení migrace; získali tak i větší prostor pro prezentaci svých podnětů a požadavků;</w:t>
      </w:r>
    </w:p>
    <w:p w14:paraId="6DC0F204" w14:textId="77777777" w:rsidR="006A4D9B" w:rsidRPr="004F116F" w:rsidRDefault="006A4D9B" w:rsidP="00BD0F9C">
      <w:pPr>
        <w:pStyle w:val="Odstavecseseznamem"/>
        <w:numPr>
          <w:ilvl w:val="0"/>
          <w:numId w:val="10"/>
        </w:num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 xml:space="preserve">kvóty nastavené pro jednotlivé projekty a režimy zabraňují přetížení migračního systému </w:t>
      </w:r>
      <w:r w:rsidRPr="004F116F">
        <w:rPr>
          <w:rFonts w:asciiTheme="majorHAnsi" w:hAnsiTheme="majorHAnsi" w:cstheme="majorHAnsi"/>
        </w:rPr>
        <w:br/>
        <w:t xml:space="preserve">a umožňují orgánům státní správy určit adekvátní personální kapacity nutné pro realizaci náběru </w:t>
      </w:r>
      <w:r w:rsidRPr="004F116F">
        <w:rPr>
          <w:rFonts w:asciiTheme="majorHAnsi" w:hAnsiTheme="majorHAnsi" w:cstheme="majorHAnsi"/>
        </w:rPr>
        <w:br/>
        <w:t>a vyřízení stanoveného počtu žádostí o povolení k pobytu a zaměstnání cizinců v ČR.</w:t>
      </w:r>
    </w:p>
    <w:p w14:paraId="1E118156"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t>Za negativní je v souvislosti s realizovaným projekty a režimy považováno zejména následující:</w:t>
      </w:r>
    </w:p>
    <w:p w14:paraId="209B8541" w14:textId="77777777" w:rsidR="006A4D9B" w:rsidRPr="004F116F" w:rsidRDefault="006A4D9B" w:rsidP="00BD0F9C">
      <w:pPr>
        <w:pStyle w:val="Odstavecseseznamem"/>
        <w:numPr>
          <w:ilvl w:val="0"/>
          <w:numId w:val="11"/>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 xml:space="preserve">především v Režimu Ukrajina se nedaří zkrátit celkovou dobu migračního procesu, což sekundárně vede k tomu, že vysoké procento cizinců po zařazení vůbec nevyužije možnost podání žádosti </w:t>
      </w:r>
      <w:r w:rsidRPr="004F116F">
        <w:rPr>
          <w:rFonts w:asciiTheme="majorHAnsi" w:hAnsiTheme="majorHAnsi" w:cstheme="majorHAnsi"/>
        </w:rPr>
        <w:br/>
        <w:t xml:space="preserve">o zaměstnaneckou kartu, a rovněž k nárůstu počtu vydávaných povolení k zaměstnání </w:t>
      </w:r>
      <w:r w:rsidRPr="004F116F">
        <w:rPr>
          <w:rFonts w:asciiTheme="majorHAnsi" w:hAnsiTheme="majorHAnsi" w:cstheme="majorHAnsi"/>
        </w:rPr>
        <w:br/>
        <w:t>a krátkodobých víz pro práci a pobyt v ČR nepřesahující 90 dnů;</w:t>
      </w:r>
    </w:p>
    <w:p w14:paraId="0953CD42" w14:textId="77777777" w:rsidR="006A4D9B" w:rsidRPr="004F116F" w:rsidRDefault="006A4D9B" w:rsidP="00BD0F9C">
      <w:pPr>
        <w:pStyle w:val="Odstavecseseznamem"/>
        <w:numPr>
          <w:ilvl w:val="0"/>
          <w:numId w:val="11"/>
        </w:numPr>
        <w:tabs>
          <w:tab w:val="center" w:pos="4536"/>
          <w:tab w:val="right" w:pos="9072"/>
        </w:tabs>
        <w:spacing w:line="240" w:lineRule="auto"/>
        <w:ind w:left="357" w:hanging="357"/>
        <w:contextualSpacing w:val="0"/>
        <w:jc w:val="both"/>
        <w:rPr>
          <w:rFonts w:asciiTheme="majorHAnsi" w:hAnsiTheme="majorHAnsi" w:cstheme="majorHAnsi"/>
        </w:rPr>
      </w:pPr>
      <w:r w:rsidRPr="004F116F">
        <w:rPr>
          <w:rFonts w:asciiTheme="majorHAnsi" w:hAnsiTheme="majorHAnsi" w:cstheme="majorHAnsi"/>
        </w:rPr>
        <w:t>projekty a režimy fungují pouze na omezeném počtu zastupitelských úřadů.</w:t>
      </w:r>
    </w:p>
    <w:p w14:paraId="6EF60AC1" w14:textId="77777777" w:rsidR="006A4D9B" w:rsidRPr="004F116F" w:rsidRDefault="006A4D9B" w:rsidP="006A4D9B">
      <w:pPr>
        <w:tabs>
          <w:tab w:val="center" w:pos="4536"/>
          <w:tab w:val="right" w:pos="9072"/>
        </w:tabs>
        <w:spacing w:line="240" w:lineRule="auto"/>
        <w:jc w:val="both"/>
        <w:rPr>
          <w:rFonts w:asciiTheme="majorHAnsi" w:hAnsiTheme="majorHAnsi" w:cstheme="majorHAnsi"/>
        </w:rPr>
      </w:pPr>
      <w:r w:rsidRPr="004F116F">
        <w:rPr>
          <w:rFonts w:asciiTheme="majorHAnsi" w:hAnsiTheme="majorHAnsi" w:cstheme="majorHAnsi"/>
        </w:rPr>
        <w:lastRenderedPageBreak/>
        <w:t xml:space="preserve">Ve výsledném součtu je tak možno uvést, že současné projekty a režimy představují úspěšný model řízení pracovní migrace a jejich dosavadní realizace poskytla řadu cenných zkušeností orgánům státní správy i podnikatelským reprezentacím. </w:t>
      </w:r>
    </w:p>
    <w:p w14:paraId="70078DA3" w14:textId="77777777" w:rsidR="006A4D9B" w:rsidRPr="004F116F" w:rsidRDefault="006A4D9B" w:rsidP="006A4D9B">
      <w:pPr>
        <w:tabs>
          <w:tab w:val="center" w:pos="4536"/>
          <w:tab w:val="right" w:pos="9072"/>
        </w:tabs>
        <w:spacing w:line="240" w:lineRule="auto"/>
        <w:jc w:val="both"/>
      </w:pPr>
    </w:p>
    <w:p w14:paraId="7A171886" w14:textId="77777777" w:rsidR="006A4D9B" w:rsidRPr="004F116F" w:rsidRDefault="006A4D9B" w:rsidP="00A429B0">
      <w:pPr>
        <w:spacing w:line="240" w:lineRule="auto"/>
        <w:jc w:val="center"/>
        <w:rPr>
          <w:rFonts w:ascii="Arial" w:hAnsi="Arial" w:cs="Arial"/>
          <w:b/>
          <w:sz w:val="28"/>
        </w:rPr>
      </w:pPr>
    </w:p>
    <w:p w14:paraId="2D1194B2" w14:textId="77777777" w:rsidR="006A4D9B" w:rsidRPr="004F116F" w:rsidRDefault="006A4D9B" w:rsidP="00A429B0">
      <w:pPr>
        <w:spacing w:line="240" w:lineRule="auto"/>
        <w:jc w:val="center"/>
        <w:rPr>
          <w:rFonts w:ascii="Arial" w:hAnsi="Arial" w:cs="Arial"/>
          <w:b/>
          <w:sz w:val="28"/>
        </w:rPr>
      </w:pPr>
    </w:p>
    <w:p w14:paraId="76C108BC" w14:textId="77777777" w:rsidR="006A4D9B" w:rsidRPr="004F116F" w:rsidRDefault="006A4D9B" w:rsidP="00A429B0">
      <w:pPr>
        <w:spacing w:line="240" w:lineRule="auto"/>
        <w:jc w:val="center"/>
        <w:rPr>
          <w:rFonts w:ascii="Arial" w:hAnsi="Arial" w:cs="Arial"/>
          <w:b/>
          <w:sz w:val="28"/>
        </w:rPr>
      </w:pPr>
    </w:p>
    <w:p w14:paraId="5A36ADFB" w14:textId="77777777" w:rsidR="006A4D9B" w:rsidRPr="004F116F" w:rsidRDefault="006A4D9B" w:rsidP="00A429B0">
      <w:pPr>
        <w:spacing w:line="240" w:lineRule="auto"/>
        <w:jc w:val="center"/>
        <w:rPr>
          <w:rFonts w:ascii="Arial" w:hAnsi="Arial" w:cs="Arial"/>
          <w:b/>
          <w:sz w:val="28"/>
        </w:rPr>
      </w:pPr>
    </w:p>
    <w:p w14:paraId="753A034F" w14:textId="77777777" w:rsidR="006A4D9B" w:rsidRPr="004F116F" w:rsidRDefault="006A4D9B" w:rsidP="00A429B0">
      <w:pPr>
        <w:spacing w:line="240" w:lineRule="auto"/>
        <w:jc w:val="center"/>
        <w:rPr>
          <w:rFonts w:ascii="Arial" w:hAnsi="Arial" w:cs="Arial"/>
          <w:b/>
          <w:sz w:val="28"/>
        </w:rPr>
      </w:pPr>
    </w:p>
    <w:p w14:paraId="29004CB3" w14:textId="77777777" w:rsidR="006A4D9B" w:rsidRPr="004F116F" w:rsidRDefault="006A4D9B" w:rsidP="00A429B0">
      <w:pPr>
        <w:spacing w:line="240" w:lineRule="auto"/>
        <w:jc w:val="center"/>
        <w:rPr>
          <w:rFonts w:ascii="Arial" w:hAnsi="Arial" w:cs="Arial"/>
          <w:b/>
          <w:sz w:val="28"/>
        </w:rPr>
      </w:pPr>
    </w:p>
    <w:p w14:paraId="2473BD3F" w14:textId="77777777" w:rsidR="006A4D9B" w:rsidRPr="004F116F" w:rsidRDefault="006A4D9B" w:rsidP="00A429B0">
      <w:pPr>
        <w:spacing w:line="240" w:lineRule="auto"/>
        <w:jc w:val="center"/>
        <w:rPr>
          <w:rFonts w:ascii="Arial" w:hAnsi="Arial" w:cs="Arial"/>
          <w:b/>
          <w:sz w:val="28"/>
        </w:rPr>
      </w:pPr>
    </w:p>
    <w:p w14:paraId="17655724" w14:textId="77777777" w:rsidR="006A4D9B" w:rsidRPr="004F116F" w:rsidRDefault="006A4D9B" w:rsidP="00A429B0">
      <w:pPr>
        <w:spacing w:line="240" w:lineRule="auto"/>
        <w:jc w:val="center"/>
        <w:rPr>
          <w:rFonts w:ascii="Arial" w:hAnsi="Arial" w:cs="Arial"/>
          <w:b/>
          <w:sz w:val="28"/>
        </w:rPr>
      </w:pPr>
    </w:p>
    <w:p w14:paraId="20F0ED5B" w14:textId="77777777" w:rsidR="006A4D9B" w:rsidRPr="004F116F" w:rsidRDefault="006A4D9B" w:rsidP="00A429B0">
      <w:pPr>
        <w:spacing w:line="240" w:lineRule="auto"/>
        <w:jc w:val="center"/>
        <w:rPr>
          <w:rFonts w:ascii="Arial" w:hAnsi="Arial" w:cs="Arial"/>
          <w:b/>
          <w:sz w:val="28"/>
        </w:rPr>
      </w:pPr>
    </w:p>
    <w:p w14:paraId="7A4D5D47" w14:textId="77777777" w:rsidR="006A4D9B" w:rsidRPr="004F116F" w:rsidRDefault="006A4D9B" w:rsidP="00A429B0">
      <w:pPr>
        <w:spacing w:line="240" w:lineRule="auto"/>
        <w:jc w:val="center"/>
        <w:rPr>
          <w:rFonts w:ascii="Arial" w:hAnsi="Arial" w:cs="Arial"/>
          <w:b/>
          <w:sz w:val="28"/>
        </w:rPr>
      </w:pPr>
    </w:p>
    <w:p w14:paraId="0A561B7C" w14:textId="77777777" w:rsidR="006A4D9B" w:rsidRPr="004F116F" w:rsidRDefault="006A4D9B" w:rsidP="00A429B0">
      <w:pPr>
        <w:spacing w:line="240" w:lineRule="auto"/>
        <w:jc w:val="center"/>
        <w:rPr>
          <w:rFonts w:ascii="Arial" w:hAnsi="Arial" w:cs="Arial"/>
          <w:b/>
          <w:sz w:val="28"/>
        </w:rPr>
      </w:pPr>
    </w:p>
    <w:p w14:paraId="7D18AC83" w14:textId="77777777" w:rsidR="006A4D9B" w:rsidRPr="004F116F" w:rsidRDefault="006A4D9B" w:rsidP="00A429B0">
      <w:pPr>
        <w:spacing w:line="240" w:lineRule="auto"/>
        <w:jc w:val="center"/>
        <w:rPr>
          <w:rFonts w:ascii="Arial" w:hAnsi="Arial" w:cs="Arial"/>
          <w:b/>
          <w:sz w:val="28"/>
        </w:rPr>
      </w:pPr>
    </w:p>
    <w:p w14:paraId="48490619" w14:textId="77777777" w:rsidR="006A4D9B" w:rsidRPr="004F116F" w:rsidRDefault="006A4D9B" w:rsidP="00A429B0">
      <w:pPr>
        <w:spacing w:line="240" w:lineRule="auto"/>
        <w:jc w:val="center"/>
        <w:rPr>
          <w:rFonts w:ascii="Arial" w:hAnsi="Arial" w:cs="Arial"/>
          <w:b/>
          <w:sz w:val="28"/>
        </w:rPr>
      </w:pPr>
    </w:p>
    <w:p w14:paraId="0A9F8D9B" w14:textId="77777777" w:rsidR="006A4D9B" w:rsidRPr="004F116F" w:rsidRDefault="006A4D9B" w:rsidP="00A429B0">
      <w:pPr>
        <w:spacing w:line="240" w:lineRule="auto"/>
        <w:jc w:val="center"/>
        <w:rPr>
          <w:rFonts w:ascii="Arial" w:hAnsi="Arial" w:cs="Arial"/>
          <w:b/>
          <w:sz w:val="28"/>
        </w:rPr>
      </w:pPr>
    </w:p>
    <w:p w14:paraId="3B4B4BFF" w14:textId="77777777" w:rsidR="006A4D9B" w:rsidRPr="004F116F" w:rsidRDefault="006A4D9B" w:rsidP="00A429B0">
      <w:pPr>
        <w:spacing w:line="240" w:lineRule="auto"/>
        <w:jc w:val="center"/>
        <w:rPr>
          <w:rFonts w:ascii="Arial" w:hAnsi="Arial" w:cs="Arial"/>
          <w:b/>
          <w:sz w:val="28"/>
        </w:rPr>
      </w:pPr>
    </w:p>
    <w:p w14:paraId="2171EE6A" w14:textId="77777777" w:rsidR="006A4D9B" w:rsidRPr="004F116F" w:rsidRDefault="006A4D9B" w:rsidP="00A429B0">
      <w:pPr>
        <w:spacing w:line="240" w:lineRule="auto"/>
        <w:jc w:val="center"/>
        <w:rPr>
          <w:rFonts w:ascii="Arial" w:hAnsi="Arial" w:cs="Arial"/>
          <w:b/>
          <w:sz w:val="28"/>
        </w:rPr>
      </w:pPr>
    </w:p>
    <w:p w14:paraId="50A73366" w14:textId="77777777" w:rsidR="006A4D9B" w:rsidRPr="004F116F" w:rsidRDefault="006A4D9B" w:rsidP="00A429B0">
      <w:pPr>
        <w:spacing w:line="240" w:lineRule="auto"/>
        <w:jc w:val="center"/>
        <w:rPr>
          <w:rFonts w:ascii="Arial" w:hAnsi="Arial" w:cs="Arial"/>
          <w:b/>
          <w:sz w:val="28"/>
        </w:rPr>
      </w:pPr>
    </w:p>
    <w:p w14:paraId="661A3485" w14:textId="77777777" w:rsidR="006A4D9B" w:rsidRPr="004F116F" w:rsidRDefault="006A4D9B" w:rsidP="00A429B0">
      <w:pPr>
        <w:spacing w:line="240" w:lineRule="auto"/>
        <w:jc w:val="center"/>
        <w:rPr>
          <w:rFonts w:ascii="Arial" w:hAnsi="Arial" w:cs="Arial"/>
          <w:b/>
          <w:sz w:val="28"/>
        </w:rPr>
      </w:pPr>
    </w:p>
    <w:p w14:paraId="00FA0372" w14:textId="77777777" w:rsidR="006A4D9B" w:rsidRPr="004F116F" w:rsidRDefault="006A4D9B" w:rsidP="00A429B0">
      <w:pPr>
        <w:spacing w:line="240" w:lineRule="auto"/>
        <w:jc w:val="center"/>
        <w:rPr>
          <w:rFonts w:ascii="Arial" w:hAnsi="Arial" w:cs="Arial"/>
          <w:b/>
          <w:sz w:val="28"/>
        </w:rPr>
      </w:pPr>
    </w:p>
    <w:p w14:paraId="4C914B3E" w14:textId="3DEA0B2B" w:rsidR="006A4D9B" w:rsidRPr="004F116F" w:rsidRDefault="006A4D9B" w:rsidP="00A429B0">
      <w:pPr>
        <w:spacing w:line="240" w:lineRule="auto"/>
        <w:jc w:val="center"/>
        <w:rPr>
          <w:rFonts w:ascii="Arial" w:hAnsi="Arial" w:cs="Arial"/>
          <w:b/>
          <w:sz w:val="28"/>
        </w:rPr>
      </w:pPr>
    </w:p>
    <w:p w14:paraId="56BB5121" w14:textId="1CE7B00D" w:rsidR="00EF1985" w:rsidRPr="004F116F" w:rsidRDefault="00EF1985" w:rsidP="00A429B0">
      <w:pPr>
        <w:spacing w:line="240" w:lineRule="auto"/>
        <w:jc w:val="center"/>
        <w:rPr>
          <w:rFonts w:ascii="Arial" w:hAnsi="Arial" w:cs="Arial"/>
          <w:b/>
          <w:sz w:val="28"/>
        </w:rPr>
      </w:pPr>
    </w:p>
    <w:p w14:paraId="7F599BAA" w14:textId="50B24F33" w:rsidR="00EF1985" w:rsidRPr="004F116F" w:rsidRDefault="00EF1985" w:rsidP="00A429B0">
      <w:pPr>
        <w:spacing w:line="240" w:lineRule="auto"/>
        <w:jc w:val="center"/>
        <w:rPr>
          <w:rFonts w:ascii="Arial" w:hAnsi="Arial" w:cs="Arial"/>
          <w:b/>
          <w:sz w:val="28"/>
        </w:rPr>
      </w:pPr>
    </w:p>
    <w:p w14:paraId="63953B7B" w14:textId="77777777" w:rsidR="00EF1985" w:rsidRPr="004F116F" w:rsidRDefault="00EF1985" w:rsidP="00A429B0">
      <w:pPr>
        <w:spacing w:line="240" w:lineRule="auto"/>
        <w:jc w:val="center"/>
        <w:rPr>
          <w:rFonts w:ascii="Arial" w:hAnsi="Arial" w:cs="Arial"/>
          <w:b/>
          <w:sz w:val="28"/>
        </w:rPr>
      </w:pPr>
    </w:p>
    <w:p w14:paraId="25C0F7E8" w14:textId="77777777" w:rsidR="006A4D9B" w:rsidRPr="004F116F" w:rsidRDefault="006A4D9B" w:rsidP="00A429B0">
      <w:pPr>
        <w:spacing w:line="240" w:lineRule="auto"/>
        <w:jc w:val="center"/>
        <w:rPr>
          <w:rFonts w:ascii="Arial" w:hAnsi="Arial" w:cs="Arial"/>
          <w:b/>
          <w:sz w:val="28"/>
        </w:rPr>
      </w:pPr>
    </w:p>
    <w:p w14:paraId="5F0D0EC9" w14:textId="53962E55" w:rsidR="001A50DA" w:rsidRPr="004F116F" w:rsidRDefault="00AC1F8A" w:rsidP="00A429B0">
      <w:pPr>
        <w:spacing w:line="240" w:lineRule="auto"/>
        <w:jc w:val="center"/>
        <w:rPr>
          <w:rFonts w:asciiTheme="majorHAnsi" w:hAnsiTheme="majorHAnsi" w:cstheme="majorHAnsi"/>
          <w:b/>
          <w:sz w:val="32"/>
        </w:rPr>
      </w:pPr>
      <w:r w:rsidRPr="004F116F">
        <w:rPr>
          <w:rFonts w:asciiTheme="majorHAnsi" w:hAnsiTheme="majorHAnsi" w:cstheme="majorHAnsi"/>
          <w:b/>
          <w:sz w:val="32"/>
        </w:rPr>
        <w:lastRenderedPageBreak/>
        <w:t>Část B</w:t>
      </w:r>
    </w:p>
    <w:p w14:paraId="12FD2052" w14:textId="77777777" w:rsidR="00415123" w:rsidRPr="004F116F" w:rsidRDefault="00415123" w:rsidP="00A429B0">
      <w:pPr>
        <w:spacing w:line="240" w:lineRule="auto"/>
        <w:jc w:val="center"/>
        <w:rPr>
          <w:b/>
          <w:sz w:val="28"/>
        </w:rPr>
      </w:pPr>
    </w:p>
    <w:p w14:paraId="13CDA177" w14:textId="77777777" w:rsidR="00415123" w:rsidRPr="004F116F" w:rsidRDefault="00415123" w:rsidP="00A429B0">
      <w:pPr>
        <w:spacing w:line="240" w:lineRule="auto"/>
        <w:jc w:val="center"/>
        <w:rPr>
          <w:b/>
          <w:sz w:val="28"/>
        </w:rPr>
      </w:pPr>
    </w:p>
    <w:p w14:paraId="52B80422" w14:textId="77777777" w:rsidR="000E137C" w:rsidRPr="004F116F" w:rsidRDefault="000E137C" w:rsidP="00A429B0">
      <w:pPr>
        <w:spacing w:line="240" w:lineRule="auto"/>
        <w:jc w:val="center"/>
        <w:rPr>
          <w:b/>
          <w:sz w:val="28"/>
        </w:rPr>
      </w:pPr>
    </w:p>
    <w:p w14:paraId="78836523" w14:textId="77777777" w:rsidR="001A50DA" w:rsidRPr="004F116F" w:rsidRDefault="001A50DA" w:rsidP="00A66EF2">
      <w:pPr>
        <w:shd w:val="clear" w:color="auto" w:fill="FFFFFF" w:themeFill="background1"/>
        <w:spacing w:line="240" w:lineRule="auto"/>
        <w:jc w:val="center"/>
        <w:rPr>
          <w:rFonts w:asciiTheme="majorHAnsi" w:hAnsiTheme="majorHAnsi"/>
          <w:b/>
          <w:sz w:val="32"/>
        </w:rPr>
      </w:pPr>
    </w:p>
    <w:p w14:paraId="63CBF948" w14:textId="77777777" w:rsidR="00A429B0" w:rsidRPr="004F116F" w:rsidRDefault="00321884" w:rsidP="00A66EF2">
      <w:pPr>
        <w:shd w:val="clear" w:color="auto" w:fill="FFFFFF" w:themeFill="background1"/>
        <w:spacing w:line="240" w:lineRule="auto"/>
        <w:jc w:val="center"/>
        <w:rPr>
          <w:rFonts w:asciiTheme="majorHAnsi" w:hAnsiTheme="majorHAnsi"/>
          <w:b/>
          <w:caps/>
          <w:sz w:val="32"/>
        </w:rPr>
      </w:pPr>
      <w:r w:rsidRPr="004F116F">
        <w:rPr>
          <w:rFonts w:asciiTheme="majorHAnsi" w:hAnsiTheme="majorHAnsi"/>
          <w:b/>
          <w:sz w:val="32"/>
        </w:rPr>
        <w:t>PROGRAM</w:t>
      </w:r>
      <w:r w:rsidR="00A429B0" w:rsidRPr="004F116F">
        <w:rPr>
          <w:rFonts w:asciiTheme="majorHAnsi" w:hAnsiTheme="majorHAnsi"/>
          <w:b/>
          <w:sz w:val="32"/>
        </w:rPr>
        <w:t xml:space="preserve">Y </w:t>
      </w:r>
      <w:r w:rsidRPr="004F116F">
        <w:rPr>
          <w:rFonts w:asciiTheme="majorHAnsi" w:hAnsiTheme="majorHAnsi"/>
          <w:b/>
          <w:caps/>
          <w:sz w:val="32"/>
        </w:rPr>
        <w:t>schválené vládou</w:t>
      </w:r>
      <w:r w:rsidR="00D74CC1" w:rsidRPr="004F116F">
        <w:rPr>
          <w:rFonts w:asciiTheme="majorHAnsi" w:hAnsiTheme="majorHAnsi"/>
          <w:b/>
          <w:caps/>
          <w:sz w:val="32"/>
        </w:rPr>
        <w:br/>
      </w:r>
      <w:r w:rsidRPr="004F116F">
        <w:rPr>
          <w:rFonts w:asciiTheme="majorHAnsi" w:hAnsiTheme="majorHAnsi"/>
          <w:b/>
          <w:caps/>
          <w:sz w:val="32"/>
        </w:rPr>
        <w:t xml:space="preserve">za účelem dosažení ekonomického přínosu </w:t>
      </w:r>
      <w:r w:rsidR="00985E07" w:rsidRPr="004F116F">
        <w:rPr>
          <w:rFonts w:asciiTheme="majorHAnsi" w:hAnsiTheme="majorHAnsi"/>
          <w:b/>
          <w:caps/>
          <w:sz w:val="32"/>
        </w:rPr>
        <w:br/>
      </w:r>
      <w:r w:rsidRPr="004F116F">
        <w:rPr>
          <w:rFonts w:asciiTheme="majorHAnsi" w:hAnsiTheme="majorHAnsi"/>
          <w:b/>
          <w:caps/>
          <w:sz w:val="32"/>
        </w:rPr>
        <w:t>pro Českou republiku</w:t>
      </w:r>
    </w:p>
    <w:p w14:paraId="23272BE1" w14:textId="77777777" w:rsidR="00E7684F" w:rsidRPr="004F116F" w:rsidRDefault="00E7684F" w:rsidP="00A66EF2">
      <w:pPr>
        <w:shd w:val="clear" w:color="auto" w:fill="FFFFFF" w:themeFill="background1"/>
        <w:spacing w:line="240" w:lineRule="auto"/>
        <w:jc w:val="center"/>
        <w:rPr>
          <w:b/>
          <w:caps/>
          <w:sz w:val="28"/>
        </w:rPr>
      </w:pPr>
    </w:p>
    <w:p w14:paraId="30CB1FB8" w14:textId="77777777" w:rsidR="000E137C" w:rsidRPr="004F116F" w:rsidRDefault="000E137C" w:rsidP="0059550A">
      <w:pPr>
        <w:spacing w:line="240" w:lineRule="auto"/>
        <w:jc w:val="both"/>
      </w:pPr>
    </w:p>
    <w:p w14:paraId="7B8CAC88" w14:textId="68DDB90F" w:rsidR="00C03348" w:rsidRPr="004F116F" w:rsidRDefault="00C03348" w:rsidP="0059550A">
      <w:pPr>
        <w:spacing w:line="240" w:lineRule="auto"/>
        <w:jc w:val="both"/>
        <w:rPr>
          <w:b/>
          <w:u w:val="single"/>
        </w:rPr>
      </w:pPr>
    </w:p>
    <w:p w14:paraId="1D1168F7" w14:textId="00F52565" w:rsidR="00B1776E" w:rsidRPr="004F116F" w:rsidRDefault="00B1776E" w:rsidP="0059550A">
      <w:pPr>
        <w:spacing w:line="240" w:lineRule="auto"/>
        <w:jc w:val="both"/>
        <w:rPr>
          <w:b/>
          <w:u w:val="single"/>
        </w:rPr>
      </w:pPr>
    </w:p>
    <w:p w14:paraId="57A8436B" w14:textId="0D5C2DDA" w:rsidR="00B1776E" w:rsidRPr="004F116F" w:rsidRDefault="00B1776E" w:rsidP="0059550A">
      <w:pPr>
        <w:spacing w:line="240" w:lineRule="auto"/>
        <w:jc w:val="both"/>
        <w:rPr>
          <w:b/>
          <w:u w:val="single"/>
        </w:rPr>
      </w:pPr>
    </w:p>
    <w:p w14:paraId="2457B952" w14:textId="256D41E4" w:rsidR="00B1776E" w:rsidRPr="004F116F" w:rsidRDefault="00B1776E" w:rsidP="0059550A">
      <w:pPr>
        <w:spacing w:line="240" w:lineRule="auto"/>
        <w:jc w:val="both"/>
        <w:rPr>
          <w:b/>
          <w:u w:val="single"/>
        </w:rPr>
      </w:pPr>
    </w:p>
    <w:p w14:paraId="6B859826" w14:textId="49599D8F" w:rsidR="00B1776E" w:rsidRPr="004F116F" w:rsidRDefault="00B1776E" w:rsidP="0059550A">
      <w:pPr>
        <w:spacing w:line="240" w:lineRule="auto"/>
        <w:jc w:val="both"/>
        <w:rPr>
          <w:b/>
          <w:u w:val="single"/>
        </w:rPr>
      </w:pPr>
    </w:p>
    <w:p w14:paraId="0DFE44CE" w14:textId="7BB37F2D" w:rsidR="00B1776E" w:rsidRPr="004F116F" w:rsidRDefault="00B1776E" w:rsidP="0059550A">
      <w:pPr>
        <w:spacing w:line="240" w:lineRule="auto"/>
        <w:jc w:val="both"/>
        <w:rPr>
          <w:b/>
          <w:u w:val="single"/>
        </w:rPr>
      </w:pPr>
    </w:p>
    <w:p w14:paraId="3022D809" w14:textId="1738E1F4" w:rsidR="00B1776E" w:rsidRPr="004F116F" w:rsidRDefault="00B1776E" w:rsidP="0059550A">
      <w:pPr>
        <w:spacing w:line="240" w:lineRule="auto"/>
        <w:jc w:val="both"/>
        <w:rPr>
          <w:b/>
          <w:u w:val="single"/>
        </w:rPr>
      </w:pPr>
    </w:p>
    <w:p w14:paraId="7C411DCF" w14:textId="4AD16685" w:rsidR="00B1776E" w:rsidRPr="004F116F" w:rsidRDefault="00B1776E" w:rsidP="0059550A">
      <w:pPr>
        <w:spacing w:line="240" w:lineRule="auto"/>
        <w:jc w:val="both"/>
        <w:rPr>
          <w:b/>
          <w:u w:val="single"/>
        </w:rPr>
      </w:pPr>
    </w:p>
    <w:p w14:paraId="5E56E55D" w14:textId="70264224" w:rsidR="00B1776E" w:rsidRPr="004F116F" w:rsidRDefault="00B1776E" w:rsidP="0059550A">
      <w:pPr>
        <w:spacing w:line="240" w:lineRule="auto"/>
        <w:jc w:val="both"/>
        <w:rPr>
          <w:b/>
          <w:u w:val="single"/>
        </w:rPr>
      </w:pPr>
    </w:p>
    <w:p w14:paraId="06C440A3" w14:textId="52F015EE" w:rsidR="00B1776E" w:rsidRPr="004F116F" w:rsidRDefault="00B1776E" w:rsidP="0059550A">
      <w:pPr>
        <w:spacing w:line="240" w:lineRule="auto"/>
        <w:jc w:val="both"/>
        <w:rPr>
          <w:b/>
          <w:u w:val="single"/>
        </w:rPr>
      </w:pPr>
    </w:p>
    <w:p w14:paraId="5F861B55" w14:textId="10A2080C" w:rsidR="0026045F" w:rsidRPr="004F116F" w:rsidRDefault="0026045F" w:rsidP="0059550A">
      <w:pPr>
        <w:spacing w:line="240" w:lineRule="auto"/>
        <w:jc w:val="both"/>
        <w:rPr>
          <w:b/>
          <w:u w:val="single"/>
        </w:rPr>
      </w:pPr>
    </w:p>
    <w:p w14:paraId="331B709A" w14:textId="182562E4" w:rsidR="0026045F" w:rsidRPr="004F116F" w:rsidRDefault="0026045F" w:rsidP="0059550A">
      <w:pPr>
        <w:spacing w:line="240" w:lineRule="auto"/>
        <w:jc w:val="both"/>
        <w:rPr>
          <w:b/>
          <w:u w:val="single"/>
        </w:rPr>
      </w:pPr>
    </w:p>
    <w:p w14:paraId="6D4F8ACF" w14:textId="6F8C3526" w:rsidR="0026045F" w:rsidRPr="004F116F" w:rsidRDefault="0026045F" w:rsidP="0059550A">
      <w:pPr>
        <w:spacing w:line="240" w:lineRule="auto"/>
        <w:jc w:val="both"/>
        <w:rPr>
          <w:b/>
          <w:u w:val="single"/>
        </w:rPr>
      </w:pPr>
    </w:p>
    <w:p w14:paraId="70DFE3F2" w14:textId="39492F54" w:rsidR="0026045F" w:rsidRPr="004F116F" w:rsidRDefault="0026045F" w:rsidP="0059550A">
      <w:pPr>
        <w:spacing w:line="240" w:lineRule="auto"/>
        <w:jc w:val="both"/>
        <w:rPr>
          <w:b/>
          <w:u w:val="single"/>
        </w:rPr>
      </w:pPr>
    </w:p>
    <w:p w14:paraId="47A96E99" w14:textId="79BF1F49" w:rsidR="0026045F" w:rsidRPr="004F116F" w:rsidRDefault="0026045F" w:rsidP="0059550A">
      <w:pPr>
        <w:spacing w:line="240" w:lineRule="auto"/>
        <w:jc w:val="both"/>
        <w:rPr>
          <w:b/>
          <w:u w:val="single"/>
        </w:rPr>
      </w:pPr>
    </w:p>
    <w:p w14:paraId="34202723" w14:textId="29E515FE" w:rsidR="0026045F" w:rsidRPr="004F116F" w:rsidRDefault="0026045F" w:rsidP="0059550A">
      <w:pPr>
        <w:spacing w:line="240" w:lineRule="auto"/>
        <w:jc w:val="both"/>
        <w:rPr>
          <w:b/>
          <w:u w:val="single"/>
        </w:rPr>
      </w:pPr>
    </w:p>
    <w:p w14:paraId="548972FC" w14:textId="36B4780D" w:rsidR="0026045F" w:rsidRPr="004F116F" w:rsidRDefault="0026045F" w:rsidP="0059550A">
      <w:pPr>
        <w:spacing w:line="240" w:lineRule="auto"/>
        <w:jc w:val="both"/>
        <w:rPr>
          <w:b/>
          <w:u w:val="single"/>
        </w:rPr>
      </w:pPr>
    </w:p>
    <w:p w14:paraId="446E5FB1" w14:textId="77777777" w:rsidR="0026045F" w:rsidRPr="004F116F" w:rsidRDefault="0026045F" w:rsidP="0059550A">
      <w:pPr>
        <w:spacing w:line="240" w:lineRule="auto"/>
        <w:jc w:val="both"/>
        <w:rPr>
          <w:b/>
          <w:u w:val="single"/>
        </w:rPr>
      </w:pPr>
    </w:p>
    <w:p w14:paraId="12FF6937" w14:textId="77777777" w:rsidR="00E2130D" w:rsidRPr="00C167A4" w:rsidRDefault="00E2130D" w:rsidP="00BD0F9C">
      <w:pPr>
        <w:pStyle w:val="Nadpis1"/>
        <w:numPr>
          <w:ilvl w:val="0"/>
          <w:numId w:val="13"/>
        </w:numPr>
      </w:pPr>
      <w:bookmarkStart w:id="127" w:name="_Toc4398711"/>
      <w:bookmarkStart w:id="128" w:name="_Toc4424540"/>
      <w:r w:rsidRPr="00C167A4">
        <w:lastRenderedPageBreak/>
        <w:t>Úvod</w:t>
      </w:r>
      <w:bookmarkEnd w:id="127"/>
      <w:bookmarkEnd w:id="128"/>
    </w:p>
    <w:p w14:paraId="6B741C26" w14:textId="77777777" w:rsidR="00E2130D" w:rsidRPr="00C167A4" w:rsidRDefault="00E2130D" w:rsidP="00E2130D"/>
    <w:p w14:paraId="6068CE58" w14:textId="77777777" w:rsidR="00E2130D" w:rsidRPr="00C167A4" w:rsidRDefault="00B80522" w:rsidP="0026045F">
      <w:pPr>
        <w:pStyle w:val="Nadpis2"/>
        <w:jc w:val="both"/>
      </w:pPr>
      <w:bookmarkStart w:id="129" w:name="_Toc4398712"/>
      <w:bookmarkStart w:id="130" w:name="_Toc4424541"/>
      <w:r w:rsidRPr="00C167A4">
        <w:t>Důvody t</w:t>
      </w:r>
      <w:r w:rsidR="00E2130D" w:rsidRPr="00C167A4">
        <w:t>ransformace migračních projektů a režimů zvláštního zacházení v nové programy schválené vládou za účelem ekonomického přínosu pro ČR</w:t>
      </w:r>
      <w:bookmarkEnd w:id="129"/>
      <w:bookmarkEnd w:id="130"/>
      <w:r w:rsidRPr="00C167A4">
        <w:t xml:space="preserve"> </w:t>
      </w:r>
    </w:p>
    <w:p w14:paraId="2FC0FF94" w14:textId="77777777" w:rsidR="002F74C9" w:rsidRPr="00C167A4" w:rsidRDefault="002F74C9" w:rsidP="002F74C9">
      <w:pPr>
        <w:spacing w:after="0"/>
      </w:pPr>
    </w:p>
    <w:p w14:paraId="1A19A30A" w14:textId="77777777" w:rsidR="00AC0980" w:rsidRPr="00C167A4" w:rsidRDefault="00AC0980" w:rsidP="00AC0980">
      <w:pPr>
        <w:spacing w:line="240" w:lineRule="auto"/>
        <w:jc w:val="both"/>
        <w:rPr>
          <w:rFonts w:asciiTheme="majorHAnsi" w:hAnsiTheme="majorHAnsi"/>
        </w:rPr>
      </w:pPr>
      <w:r w:rsidRPr="00C167A4">
        <w:rPr>
          <w:rFonts w:asciiTheme="majorHAnsi" w:hAnsiTheme="majorHAnsi"/>
        </w:rPr>
        <w:t xml:space="preserve">Od roku 2012 do roku 2018 byla </w:t>
      </w:r>
      <w:r w:rsidR="00E2130D" w:rsidRPr="00C167A4">
        <w:rPr>
          <w:rFonts w:asciiTheme="majorHAnsi" w:hAnsiTheme="majorHAnsi"/>
        </w:rPr>
        <w:t xml:space="preserve">postupně </w:t>
      </w:r>
      <w:r w:rsidRPr="00C167A4">
        <w:rPr>
          <w:rFonts w:asciiTheme="majorHAnsi" w:hAnsiTheme="majorHAnsi"/>
        </w:rPr>
        <w:t xml:space="preserve">zahájena realizace </w:t>
      </w:r>
      <w:r w:rsidRPr="00C167A4">
        <w:rPr>
          <w:rFonts w:asciiTheme="majorHAnsi" w:hAnsiTheme="majorHAnsi"/>
          <w:b/>
        </w:rPr>
        <w:t>šesti migračních projektů a režimů zvláštního zacházení</w:t>
      </w:r>
      <w:r w:rsidRPr="00C167A4">
        <w:rPr>
          <w:rFonts w:asciiTheme="majorHAnsi" w:hAnsiTheme="majorHAnsi"/>
        </w:rPr>
        <w:t xml:space="preserve"> určených pro pracovní migranty ze třetích států:</w:t>
      </w:r>
    </w:p>
    <w:p w14:paraId="64907B0A" w14:textId="77777777" w:rsidR="00AC0980" w:rsidRPr="00C167A4" w:rsidRDefault="00AC0980" w:rsidP="00BD0F9C">
      <w:pPr>
        <w:pStyle w:val="Odstavecseseznamem"/>
        <w:numPr>
          <w:ilvl w:val="0"/>
          <w:numId w:val="4"/>
        </w:numPr>
        <w:spacing w:line="240" w:lineRule="auto"/>
        <w:jc w:val="both"/>
        <w:rPr>
          <w:rFonts w:asciiTheme="majorHAnsi" w:hAnsiTheme="majorHAnsi"/>
        </w:rPr>
      </w:pPr>
      <w:r w:rsidRPr="00C167A4">
        <w:rPr>
          <w:rFonts w:asciiTheme="majorHAnsi" w:hAnsiTheme="majorHAnsi"/>
        </w:rPr>
        <w:t xml:space="preserve">Fast Track: Zrychlená procedura pro vnitropodnikově převáděné a lokalizované zaměstnance </w:t>
      </w:r>
      <w:r w:rsidR="00E2130D" w:rsidRPr="00C167A4">
        <w:rPr>
          <w:rFonts w:asciiTheme="majorHAnsi" w:hAnsiTheme="majorHAnsi"/>
        </w:rPr>
        <w:br/>
      </w:r>
      <w:r w:rsidRPr="00C167A4">
        <w:rPr>
          <w:rFonts w:asciiTheme="majorHAnsi" w:hAnsiTheme="majorHAnsi"/>
        </w:rPr>
        <w:t xml:space="preserve">a statutární orgány zahraničních investorů; </w:t>
      </w:r>
    </w:p>
    <w:p w14:paraId="15CD289E" w14:textId="77777777" w:rsidR="00AC0980" w:rsidRPr="00C167A4" w:rsidRDefault="00AC0980" w:rsidP="00BD0F9C">
      <w:pPr>
        <w:pStyle w:val="Odstavecseseznamem"/>
        <w:numPr>
          <w:ilvl w:val="0"/>
          <w:numId w:val="4"/>
        </w:numPr>
        <w:spacing w:line="240" w:lineRule="auto"/>
        <w:jc w:val="both"/>
        <w:rPr>
          <w:rFonts w:asciiTheme="majorHAnsi" w:hAnsiTheme="majorHAnsi"/>
        </w:rPr>
      </w:pPr>
      <w:r w:rsidRPr="00C167A4">
        <w:rPr>
          <w:rFonts w:asciiTheme="majorHAnsi" w:hAnsiTheme="majorHAnsi"/>
        </w:rPr>
        <w:t xml:space="preserve">Welcome Package pro investory; </w:t>
      </w:r>
    </w:p>
    <w:p w14:paraId="7A9C0425" w14:textId="77777777" w:rsidR="00AC0980" w:rsidRPr="00C167A4" w:rsidRDefault="00AC0980" w:rsidP="00BD0F9C">
      <w:pPr>
        <w:pStyle w:val="Odstavecseseznamem"/>
        <w:numPr>
          <w:ilvl w:val="0"/>
          <w:numId w:val="4"/>
        </w:numPr>
        <w:spacing w:line="240" w:lineRule="auto"/>
        <w:jc w:val="both"/>
        <w:rPr>
          <w:rFonts w:asciiTheme="majorHAnsi" w:hAnsiTheme="majorHAnsi"/>
        </w:rPr>
      </w:pPr>
      <w:r w:rsidRPr="00C167A4">
        <w:rPr>
          <w:rFonts w:asciiTheme="majorHAnsi" w:hAnsiTheme="majorHAnsi"/>
        </w:rPr>
        <w:t xml:space="preserve">Zvláštní postupy pro vysoce kvalifikované zaměstnance z Ukrajiny a Indie (tzv. Projekt Ukrajina </w:t>
      </w:r>
      <w:r w:rsidR="00E2130D" w:rsidRPr="00C167A4">
        <w:rPr>
          <w:rFonts w:asciiTheme="majorHAnsi" w:hAnsiTheme="majorHAnsi"/>
        </w:rPr>
        <w:br/>
      </w:r>
      <w:r w:rsidRPr="00C167A4">
        <w:rPr>
          <w:rFonts w:asciiTheme="majorHAnsi" w:hAnsiTheme="majorHAnsi"/>
        </w:rPr>
        <w:t>a Indie);</w:t>
      </w:r>
    </w:p>
    <w:p w14:paraId="4E57FBF9" w14:textId="77777777" w:rsidR="00AC0980" w:rsidRPr="00C167A4" w:rsidRDefault="00AC0980" w:rsidP="00BD0F9C">
      <w:pPr>
        <w:pStyle w:val="Odstavecseseznamem"/>
        <w:numPr>
          <w:ilvl w:val="0"/>
          <w:numId w:val="4"/>
        </w:numPr>
        <w:spacing w:line="240" w:lineRule="auto"/>
        <w:jc w:val="both"/>
        <w:rPr>
          <w:rFonts w:asciiTheme="majorHAnsi" w:hAnsiTheme="majorHAnsi"/>
        </w:rPr>
      </w:pPr>
      <w:r w:rsidRPr="00C167A4">
        <w:rPr>
          <w:rFonts w:asciiTheme="majorHAnsi" w:hAnsiTheme="majorHAnsi"/>
        </w:rPr>
        <w:t>Režim zvláštního zacházení pro kvalifikované zaměstnance z Ukrajiny (tzv. Režim Ukrajina);</w:t>
      </w:r>
    </w:p>
    <w:p w14:paraId="206A551A" w14:textId="77777777" w:rsidR="00AC0980" w:rsidRPr="00C167A4" w:rsidRDefault="00AC0980" w:rsidP="00BD0F9C">
      <w:pPr>
        <w:pStyle w:val="Odstavecseseznamem"/>
        <w:numPr>
          <w:ilvl w:val="0"/>
          <w:numId w:val="4"/>
        </w:numPr>
        <w:spacing w:line="240" w:lineRule="auto"/>
        <w:jc w:val="both"/>
        <w:rPr>
          <w:rFonts w:asciiTheme="majorHAnsi" w:hAnsiTheme="majorHAnsi"/>
        </w:rPr>
      </w:pPr>
      <w:r w:rsidRPr="00C167A4">
        <w:rPr>
          <w:rFonts w:asciiTheme="majorHAnsi" w:hAnsiTheme="majorHAnsi"/>
        </w:rPr>
        <w:t>Režim Ostatní státy (Mongolsko, Filipíny a Srbsko);</w:t>
      </w:r>
    </w:p>
    <w:p w14:paraId="2A4F9186" w14:textId="77777777" w:rsidR="00B766ED" w:rsidRPr="00C167A4" w:rsidRDefault="00AC0980" w:rsidP="00BD0F9C">
      <w:pPr>
        <w:pStyle w:val="Odstavecseseznamem"/>
        <w:numPr>
          <w:ilvl w:val="0"/>
          <w:numId w:val="4"/>
        </w:numPr>
        <w:spacing w:line="240" w:lineRule="auto"/>
        <w:jc w:val="both"/>
        <w:rPr>
          <w:rFonts w:asciiTheme="majorHAnsi" w:hAnsiTheme="majorHAnsi"/>
        </w:rPr>
      </w:pPr>
      <w:r w:rsidRPr="00C167A4">
        <w:rPr>
          <w:rFonts w:asciiTheme="majorHAnsi" w:hAnsiTheme="majorHAnsi"/>
        </w:rPr>
        <w:t>Zvláštní postupy pro pracovníky do zemědělství, potravinářství a lesnictví z Ukrajiny.</w:t>
      </w:r>
    </w:p>
    <w:p w14:paraId="498E9BAB" w14:textId="77777777" w:rsidR="00B940E2" w:rsidRPr="00C167A4" w:rsidRDefault="0054420F" w:rsidP="00987BF7">
      <w:pPr>
        <w:spacing w:line="240" w:lineRule="auto"/>
        <w:jc w:val="both"/>
        <w:rPr>
          <w:rFonts w:asciiTheme="majorHAnsi" w:hAnsiTheme="majorHAnsi"/>
        </w:rPr>
      </w:pPr>
      <w:r w:rsidRPr="00C167A4">
        <w:rPr>
          <w:rFonts w:asciiTheme="majorHAnsi" w:hAnsiTheme="majorHAnsi"/>
        </w:rPr>
        <w:t xml:space="preserve">Migrační projekty a režimy zvláštního zacházení původně vznikaly jako </w:t>
      </w:r>
      <w:r w:rsidR="00852AFF" w:rsidRPr="00C167A4">
        <w:rPr>
          <w:rFonts w:asciiTheme="majorHAnsi" w:hAnsiTheme="majorHAnsi"/>
        </w:rPr>
        <w:t>mimořádné</w:t>
      </w:r>
      <w:r w:rsidRPr="00C167A4">
        <w:rPr>
          <w:rFonts w:asciiTheme="majorHAnsi" w:hAnsiTheme="majorHAnsi"/>
        </w:rPr>
        <w:t xml:space="preserve"> </w:t>
      </w:r>
      <w:r w:rsidR="00852AFF" w:rsidRPr="00C167A4">
        <w:rPr>
          <w:rFonts w:asciiTheme="majorHAnsi" w:hAnsiTheme="majorHAnsi"/>
        </w:rPr>
        <w:t xml:space="preserve">pilotní </w:t>
      </w:r>
      <w:r w:rsidRPr="00C167A4">
        <w:rPr>
          <w:rFonts w:asciiTheme="majorHAnsi" w:hAnsiTheme="majorHAnsi"/>
        </w:rPr>
        <w:t xml:space="preserve">nástroje sloužící ke </w:t>
      </w:r>
      <w:r w:rsidRPr="00C167A4">
        <w:rPr>
          <w:rFonts w:asciiTheme="majorHAnsi" w:hAnsiTheme="majorHAnsi"/>
          <w:b/>
        </w:rPr>
        <w:t>zrychlení migračního procesu</w:t>
      </w:r>
      <w:r w:rsidRPr="00C167A4">
        <w:rPr>
          <w:rFonts w:asciiTheme="majorHAnsi" w:hAnsiTheme="majorHAnsi"/>
        </w:rPr>
        <w:t xml:space="preserve"> </w:t>
      </w:r>
      <w:r w:rsidR="00852AFF" w:rsidRPr="00C167A4">
        <w:rPr>
          <w:rFonts w:asciiTheme="majorHAnsi" w:hAnsiTheme="majorHAnsi"/>
        </w:rPr>
        <w:t xml:space="preserve">zprvu velmi úzce vymezených </w:t>
      </w:r>
      <w:r w:rsidRPr="00C167A4">
        <w:rPr>
          <w:rFonts w:asciiTheme="majorHAnsi" w:hAnsiTheme="majorHAnsi"/>
        </w:rPr>
        <w:t>skupin cizinců</w:t>
      </w:r>
      <w:r w:rsidR="00852AFF" w:rsidRPr="00C167A4">
        <w:rPr>
          <w:rFonts w:asciiTheme="majorHAnsi" w:hAnsiTheme="majorHAnsi"/>
        </w:rPr>
        <w:t xml:space="preserve">, </w:t>
      </w:r>
      <w:r w:rsidRPr="00C167A4">
        <w:rPr>
          <w:rFonts w:asciiTheme="majorHAnsi" w:hAnsiTheme="majorHAnsi"/>
        </w:rPr>
        <w:t>na jejichž příchodu má český stát zvýšený zájem</w:t>
      </w:r>
      <w:r w:rsidR="00852AFF" w:rsidRPr="00C167A4">
        <w:rPr>
          <w:rFonts w:asciiTheme="majorHAnsi" w:hAnsiTheme="majorHAnsi"/>
        </w:rPr>
        <w:t xml:space="preserve">. V </w:t>
      </w:r>
      <w:r w:rsidRPr="00C167A4">
        <w:rPr>
          <w:rFonts w:asciiTheme="majorHAnsi" w:hAnsiTheme="majorHAnsi"/>
        </w:rPr>
        <w:t>pozděj</w:t>
      </w:r>
      <w:r w:rsidR="0076169B" w:rsidRPr="00C167A4">
        <w:rPr>
          <w:rFonts w:asciiTheme="majorHAnsi" w:hAnsiTheme="majorHAnsi"/>
        </w:rPr>
        <w:t>š</w:t>
      </w:r>
      <w:r w:rsidRPr="00C167A4">
        <w:rPr>
          <w:rFonts w:asciiTheme="majorHAnsi" w:hAnsiTheme="majorHAnsi"/>
        </w:rPr>
        <w:t xml:space="preserve">í době byly zaváděny </w:t>
      </w:r>
      <w:r w:rsidR="00852AFF" w:rsidRPr="00C167A4">
        <w:rPr>
          <w:rFonts w:asciiTheme="majorHAnsi" w:hAnsiTheme="majorHAnsi"/>
        </w:rPr>
        <w:t xml:space="preserve">rovněž </w:t>
      </w:r>
      <w:r w:rsidRPr="00C167A4">
        <w:rPr>
          <w:rFonts w:asciiTheme="majorHAnsi" w:hAnsiTheme="majorHAnsi"/>
        </w:rPr>
        <w:t xml:space="preserve">jako </w:t>
      </w:r>
      <w:r w:rsidRPr="00C167A4">
        <w:rPr>
          <w:rFonts w:asciiTheme="majorHAnsi" w:hAnsiTheme="majorHAnsi"/>
          <w:b/>
        </w:rPr>
        <w:t>opatření k řešení akutní přetíženosti některých zastupitelských úřadu ČR</w:t>
      </w:r>
      <w:r w:rsidRPr="00C167A4">
        <w:rPr>
          <w:rFonts w:asciiTheme="majorHAnsi" w:hAnsiTheme="majorHAnsi"/>
        </w:rPr>
        <w:t xml:space="preserve"> v z</w:t>
      </w:r>
      <w:r w:rsidR="0076169B" w:rsidRPr="00C167A4">
        <w:rPr>
          <w:rFonts w:asciiTheme="majorHAnsi" w:hAnsiTheme="majorHAnsi"/>
        </w:rPr>
        <w:t>emích</w:t>
      </w:r>
      <w:r w:rsidRPr="00C167A4">
        <w:rPr>
          <w:rFonts w:asciiTheme="majorHAnsi" w:hAnsiTheme="majorHAnsi"/>
        </w:rPr>
        <w:t xml:space="preserve">, kde vysoký zájem cizinců o pobytové oprávnění přesahoval kapacitní možnosti těchto úřadů. </w:t>
      </w:r>
    </w:p>
    <w:p w14:paraId="7EF6CEBA" w14:textId="77777777" w:rsidR="00852AFF" w:rsidRPr="00C167A4" w:rsidRDefault="006A6DEE" w:rsidP="00987BF7">
      <w:pPr>
        <w:spacing w:line="240" w:lineRule="auto"/>
        <w:jc w:val="both"/>
        <w:rPr>
          <w:rFonts w:asciiTheme="majorHAnsi" w:hAnsiTheme="majorHAnsi"/>
        </w:rPr>
      </w:pPr>
      <w:r w:rsidRPr="00C167A4">
        <w:rPr>
          <w:rFonts w:asciiTheme="majorHAnsi" w:hAnsiTheme="majorHAnsi"/>
        </w:rPr>
        <w:t>Projekty a režimy se v průběhu let osvědčily jako nástroj zvyšování efektivity migračního procesu a</w:t>
      </w:r>
      <w:r w:rsidR="002F74C9" w:rsidRPr="00C167A4">
        <w:rPr>
          <w:rFonts w:asciiTheme="majorHAnsi" w:hAnsiTheme="majorHAnsi"/>
        </w:rPr>
        <w:t> </w:t>
      </w:r>
      <w:r w:rsidRPr="00C167A4">
        <w:rPr>
          <w:rFonts w:asciiTheme="majorHAnsi" w:hAnsiTheme="majorHAnsi"/>
        </w:rPr>
        <w:t xml:space="preserve">poskytování preferenčního zacházení subjektům, které chce český stát v rámci své migrační politiky na základě transparentních kritérií upřednostňovat. </w:t>
      </w:r>
      <w:r w:rsidR="00852AFF" w:rsidRPr="00C167A4">
        <w:rPr>
          <w:rFonts w:asciiTheme="majorHAnsi" w:hAnsiTheme="majorHAnsi"/>
        </w:rPr>
        <w:t xml:space="preserve">Od prvních projektů </w:t>
      </w:r>
      <w:r w:rsidR="00987BF7" w:rsidRPr="00C167A4">
        <w:rPr>
          <w:rFonts w:asciiTheme="majorHAnsi" w:hAnsiTheme="majorHAnsi"/>
        </w:rPr>
        <w:t xml:space="preserve">určených pro stovku osob ročně se </w:t>
      </w:r>
      <w:r w:rsidR="00852AFF" w:rsidRPr="00C167A4">
        <w:rPr>
          <w:rFonts w:asciiTheme="majorHAnsi" w:hAnsiTheme="majorHAnsi"/>
        </w:rPr>
        <w:t>systém projektového řízení migrace</w:t>
      </w:r>
      <w:r w:rsidR="00987BF7" w:rsidRPr="00C167A4">
        <w:rPr>
          <w:rFonts w:asciiTheme="majorHAnsi" w:hAnsiTheme="majorHAnsi"/>
        </w:rPr>
        <w:t xml:space="preserve"> postupně vyvíjel</w:t>
      </w:r>
      <w:r w:rsidR="00852AFF" w:rsidRPr="00C167A4">
        <w:rPr>
          <w:rFonts w:asciiTheme="majorHAnsi" w:hAnsiTheme="majorHAnsi"/>
        </w:rPr>
        <w:t xml:space="preserve"> až k projektům a režimům určeným </w:t>
      </w:r>
      <w:r w:rsidR="00987BF7" w:rsidRPr="00C167A4">
        <w:rPr>
          <w:rFonts w:asciiTheme="majorHAnsi" w:hAnsiTheme="majorHAnsi"/>
        </w:rPr>
        <w:t xml:space="preserve">pro desítky tisíc cizinců. </w:t>
      </w:r>
      <w:r w:rsidR="003B1701" w:rsidRPr="00C167A4">
        <w:rPr>
          <w:rFonts w:asciiTheme="majorHAnsi" w:hAnsiTheme="majorHAnsi"/>
        </w:rPr>
        <w:t xml:space="preserve">Neustále přitom byly reflektovány předchozí zkušenosti a osvědčené postupy pak byly v širším měřítku zaváděny pro nové cílové skupiny migrantů a nové zdrojové země. </w:t>
      </w:r>
      <w:r w:rsidR="00852AFF" w:rsidRPr="00C167A4">
        <w:rPr>
          <w:rFonts w:asciiTheme="majorHAnsi" w:hAnsiTheme="majorHAnsi"/>
        </w:rPr>
        <w:t xml:space="preserve">Kritéria pro účast zaměstnavatelů a cizinců do projektů a režimů byla vždy nastavena tak, aby </w:t>
      </w:r>
      <w:r w:rsidR="003B1701" w:rsidRPr="00C167A4">
        <w:rPr>
          <w:rFonts w:asciiTheme="majorHAnsi" w:hAnsiTheme="majorHAnsi"/>
        </w:rPr>
        <w:t xml:space="preserve">sloužily pouze zaměstnavatelům jejich podnikání je pro český stát </w:t>
      </w:r>
      <w:r w:rsidR="003B1701" w:rsidRPr="00C167A4">
        <w:rPr>
          <w:rFonts w:asciiTheme="majorHAnsi" w:hAnsiTheme="majorHAnsi"/>
          <w:b/>
        </w:rPr>
        <w:t>přínosem</w:t>
      </w:r>
      <w:r w:rsidR="003B1701" w:rsidRPr="00C167A4">
        <w:rPr>
          <w:rFonts w:asciiTheme="majorHAnsi" w:hAnsiTheme="majorHAnsi"/>
        </w:rPr>
        <w:t xml:space="preserve">. </w:t>
      </w:r>
      <w:r w:rsidR="00852AFF" w:rsidRPr="00C167A4">
        <w:rPr>
          <w:rFonts w:asciiTheme="majorHAnsi" w:hAnsiTheme="majorHAnsi"/>
        </w:rPr>
        <w:t>Od počátku byla v rámci projektů a</w:t>
      </w:r>
      <w:r w:rsidR="002F74C9" w:rsidRPr="00C167A4">
        <w:rPr>
          <w:rFonts w:asciiTheme="majorHAnsi" w:hAnsiTheme="majorHAnsi"/>
        </w:rPr>
        <w:t> </w:t>
      </w:r>
      <w:r w:rsidR="00852AFF" w:rsidRPr="00C167A4">
        <w:rPr>
          <w:rFonts w:asciiTheme="majorHAnsi" w:hAnsiTheme="majorHAnsi"/>
        </w:rPr>
        <w:t>režimů prosazována také vyšší úroveň prověřování zaměstnavatelů i cizinců</w:t>
      </w:r>
      <w:r w:rsidR="003B1701" w:rsidRPr="00C167A4">
        <w:rPr>
          <w:rFonts w:asciiTheme="majorHAnsi" w:hAnsiTheme="majorHAnsi"/>
        </w:rPr>
        <w:t xml:space="preserve">, kterým jsou poskytovány výhody spojené s účastí v těchto projektech a režimech, a to </w:t>
      </w:r>
      <w:r w:rsidR="00852AFF" w:rsidRPr="00C167A4">
        <w:rPr>
          <w:rFonts w:asciiTheme="majorHAnsi" w:hAnsiTheme="majorHAnsi"/>
        </w:rPr>
        <w:t xml:space="preserve">s cílem </w:t>
      </w:r>
      <w:r w:rsidR="00852AFF" w:rsidRPr="00C167A4">
        <w:rPr>
          <w:rFonts w:asciiTheme="majorHAnsi" w:hAnsiTheme="majorHAnsi"/>
          <w:b/>
        </w:rPr>
        <w:t>preven</w:t>
      </w:r>
      <w:r w:rsidR="003B1701" w:rsidRPr="00C167A4">
        <w:rPr>
          <w:rFonts w:asciiTheme="majorHAnsi" w:hAnsiTheme="majorHAnsi"/>
          <w:b/>
        </w:rPr>
        <w:t>tivně minimalizovat</w:t>
      </w:r>
      <w:r w:rsidR="00852AFF" w:rsidRPr="00C167A4">
        <w:rPr>
          <w:rFonts w:asciiTheme="majorHAnsi" w:hAnsiTheme="majorHAnsi"/>
          <w:b/>
        </w:rPr>
        <w:t xml:space="preserve"> rizik</w:t>
      </w:r>
      <w:r w:rsidR="003B1701" w:rsidRPr="00C167A4">
        <w:rPr>
          <w:rFonts w:asciiTheme="majorHAnsi" w:hAnsiTheme="majorHAnsi"/>
          <w:b/>
        </w:rPr>
        <w:t>a</w:t>
      </w:r>
      <w:r w:rsidR="00852AFF" w:rsidRPr="00C167A4">
        <w:rPr>
          <w:rFonts w:asciiTheme="majorHAnsi" w:hAnsiTheme="majorHAnsi"/>
        </w:rPr>
        <w:t xml:space="preserve"> </w:t>
      </w:r>
      <w:r w:rsidR="003B1701" w:rsidRPr="00C167A4">
        <w:rPr>
          <w:rFonts w:asciiTheme="majorHAnsi" w:hAnsiTheme="majorHAnsi"/>
        </w:rPr>
        <w:t xml:space="preserve">potenciálně </w:t>
      </w:r>
      <w:r w:rsidR="00852AFF" w:rsidRPr="00C167A4">
        <w:rPr>
          <w:rFonts w:asciiTheme="majorHAnsi" w:hAnsiTheme="majorHAnsi"/>
        </w:rPr>
        <w:t>spojen</w:t>
      </w:r>
      <w:r w:rsidR="003B1701" w:rsidRPr="00C167A4">
        <w:rPr>
          <w:rFonts w:asciiTheme="majorHAnsi" w:hAnsiTheme="majorHAnsi"/>
        </w:rPr>
        <w:t>á</w:t>
      </w:r>
      <w:r w:rsidR="00852AFF" w:rsidRPr="00C167A4">
        <w:rPr>
          <w:rFonts w:asciiTheme="majorHAnsi" w:hAnsiTheme="majorHAnsi"/>
        </w:rPr>
        <w:t xml:space="preserve"> s pracovní migrací. </w:t>
      </w:r>
    </w:p>
    <w:p w14:paraId="5D65AD14" w14:textId="77777777" w:rsidR="00F20299" w:rsidRPr="00C167A4" w:rsidRDefault="003B1701" w:rsidP="003B1701">
      <w:pPr>
        <w:spacing w:line="240" w:lineRule="auto"/>
        <w:jc w:val="both"/>
        <w:rPr>
          <w:rFonts w:asciiTheme="majorHAnsi" w:hAnsiTheme="majorHAnsi"/>
        </w:rPr>
      </w:pPr>
      <w:r w:rsidRPr="00C167A4">
        <w:rPr>
          <w:rFonts w:asciiTheme="majorHAnsi" w:hAnsiTheme="majorHAnsi"/>
        </w:rPr>
        <w:t xml:space="preserve">Historicky nejstarší migrační projekty, jejich zavádění nebylo spojeno s navyšováním personálních kapacit státních orgánů (Fast Track a Welcome Package pro investory), byly vytvořeny pouze na základě </w:t>
      </w:r>
      <w:r w:rsidRPr="00C167A4">
        <w:rPr>
          <w:rFonts w:asciiTheme="majorHAnsi" w:hAnsiTheme="majorHAnsi"/>
          <w:b/>
        </w:rPr>
        <w:t>dohody věcně příslušných ministerstev</w:t>
      </w:r>
      <w:r w:rsidRPr="00C167A4">
        <w:rPr>
          <w:rFonts w:asciiTheme="majorHAnsi" w:hAnsiTheme="majorHAnsi"/>
        </w:rPr>
        <w:t xml:space="preserve">. </w:t>
      </w:r>
      <w:r w:rsidR="00D27F0E" w:rsidRPr="00C167A4">
        <w:rPr>
          <w:rFonts w:asciiTheme="majorHAnsi" w:hAnsiTheme="majorHAnsi"/>
        </w:rPr>
        <w:t xml:space="preserve">Další projekty a režimy určené pro početnější skupiny migrantů, již byly zaváděny </w:t>
      </w:r>
      <w:r w:rsidR="00D27F0E" w:rsidRPr="00C167A4">
        <w:rPr>
          <w:rFonts w:asciiTheme="majorHAnsi" w:hAnsiTheme="majorHAnsi"/>
          <w:b/>
        </w:rPr>
        <w:t>usnesením vlády</w:t>
      </w:r>
      <w:r w:rsidR="00D27F0E" w:rsidRPr="00C167A4">
        <w:rPr>
          <w:rFonts w:asciiTheme="majorHAnsi" w:hAnsiTheme="majorHAnsi"/>
        </w:rPr>
        <w:t xml:space="preserve">. </w:t>
      </w:r>
    </w:p>
    <w:p w14:paraId="20ADCDAE" w14:textId="0802CEE1" w:rsidR="00D27F0E" w:rsidRPr="00C167A4" w:rsidRDefault="00BA03CB" w:rsidP="003B1701">
      <w:pPr>
        <w:spacing w:line="240" w:lineRule="auto"/>
        <w:jc w:val="both"/>
        <w:rPr>
          <w:rFonts w:asciiTheme="majorHAnsi" w:hAnsiTheme="majorHAnsi"/>
        </w:rPr>
      </w:pPr>
      <w:r w:rsidRPr="00C167A4">
        <w:rPr>
          <w:rFonts w:asciiTheme="majorHAnsi" w:hAnsiTheme="majorHAnsi"/>
        </w:rPr>
        <w:t>Aktuálním opatřením dochází k </w:t>
      </w:r>
      <w:r w:rsidRPr="00C167A4">
        <w:rPr>
          <w:rFonts w:asciiTheme="majorHAnsi" w:hAnsiTheme="majorHAnsi"/>
          <w:b/>
        </w:rPr>
        <w:t>transformaci všech dosavadních projektů a režimů v nové programy</w:t>
      </w:r>
      <w:r w:rsidRPr="00C167A4">
        <w:rPr>
          <w:b/>
        </w:rPr>
        <w:t xml:space="preserve"> </w:t>
      </w:r>
      <w:r w:rsidRPr="00C167A4">
        <w:rPr>
          <w:rFonts w:asciiTheme="majorHAnsi" w:hAnsiTheme="majorHAnsi"/>
          <w:b/>
        </w:rPr>
        <w:t>schválené vládou za účelem ekonomického přínosu pro ČR</w:t>
      </w:r>
      <w:r w:rsidRPr="00C167A4">
        <w:rPr>
          <w:rFonts w:asciiTheme="majorHAnsi" w:hAnsiTheme="majorHAnsi"/>
        </w:rPr>
        <w:t xml:space="preserve"> (dále jen „Programy“).</w:t>
      </w:r>
    </w:p>
    <w:p w14:paraId="6EC75511" w14:textId="58BCF7C1" w:rsidR="00CC7DD1" w:rsidRPr="00C167A4" w:rsidRDefault="00D62101" w:rsidP="00BD0F9C">
      <w:pPr>
        <w:pStyle w:val="Odstavecseseznamem"/>
        <w:numPr>
          <w:ilvl w:val="0"/>
          <w:numId w:val="5"/>
        </w:numPr>
        <w:spacing w:line="240" w:lineRule="auto"/>
        <w:jc w:val="both"/>
        <w:rPr>
          <w:rFonts w:asciiTheme="majorHAnsi" w:hAnsiTheme="majorHAnsi"/>
        </w:rPr>
      </w:pPr>
      <w:r w:rsidRPr="00C167A4">
        <w:rPr>
          <w:rFonts w:asciiTheme="majorHAnsi" w:hAnsiTheme="majorHAnsi"/>
        </w:rPr>
        <w:t xml:space="preserve">Prvním důvodem tohoto kroku je </w:t>
      </w:r>
      <w:r w:rsidR="005C2735" w:rsidRPr="00C167A4">
        <w:rPr>
          <w:rFonts w:asciiTheme="majorHAnsi" w:hAnsiTheme="majorHAnsi"/>
        </w:rPr>
        <w:t>zájem</w:t>
      </w:r>
      <w:r w:rsidRPr="00C167A4">
        <w:rPr>
          <w:rFonts w:asciiTheme="majorHAnsi" w:hAnsiTheme="majorHAnsi"/>
        </w:rPr>
        <w:t xml:space="preserve"> o </w:t>
      </w:r>
      <w:r w:rsidRPr="00C167A4">
        <w:rPr>
          <w:rFonts w:asciiTheme="majorHAnsi" w:hAnsiTheme="majorHAnsi"/>
          <w:b/>
        </w:rPr>
        <w:t>formálnější ukotvení dosavadních projektů a režimů v rámci platné legislativy</w:t>
      </w:r>
      <w:r w:rsidRPr="00C167A4">
        <w:rPr>
          <w:rFonts w:asciiTheme="majorHAnsi" w:hAnsiTheme="majorHAnsi"/>
        </w:rPr>
        <w:t xml:space="preserve">, neboť dosud se </w:t>
      </w:r>
      <w:r w:rsidR="005C2735" w:rsidRPr="00C167A4">
        <w:rPr>
          <w:rFonts w:asciiTheme="majorHAnsi" w:hAnsiTheme="majorHAnsi"/>
        </w:rPr>
        <w:t>opíraly výhradně</w:t>
      </w:r>
      <w:r w:rsidRPr="00C167A4">
        <w:rPr>
          <w:rFonts w:asciiTheme="majorHAnsi" w:hAnsiTheme="majorHAnsi"/>
        </w:rPr>
        <w:t xml:space="preserve"> o usnesení vlády, která mají nelegislativní povahu</w:t>
      </w:r>
      <w:r w:rsidR="005C2735" w:rsidRPr="00C167A4">
        <w:rPr>
          <w:rFonts w:asciiTheme="majorHAnsi" w:hAnsiTheme="majorHAnsi"/>
        </w:rPr>
        <w:t>. Pr</w:t>
      </w:r>
      <w:r w:rsidRPr="00C167A4">
        <w:rPr>
          <w:rFonts w:asciiTheme="majorHAnsi" w:hAnsiTheme="majorHAnsi"/>
        </w:rPr>
        <w:t>ogramy jsou</w:t>
      </w:r>
      <w:r w:rsidR="005C2735" w:rsidRPr="00C167A4">
        <w:rPr>
          <w:rFonts w:asciiTheme="majorHAnsi" w:hAnsiTheme="majorHAnsi"/>
        </w:rPr>
        <w:t xml:space="preserve"> naproti tomu </w:t>
      </w:r>
      <w:r w:rsidRPr="00C167A4">
        <w:rPr>
          <w:rFonts w:asciiTheme="majorHAnsi" w:hAnsiTheme="majorHAnsi"/>
        </w:rPr>
        <w:t>zakotveny v zákoně č. 326/1999 Sb., o pobytu cizinců na území České republiky a o změně některých zákonů, ve znění pozdějších předpisů (dále jen „zákon o pobytu cizinců“).</w:t>
      </w:r>
    </w:p>
    <w:p w14:paraId="22B8F7CB" w14:textId="6C68BC51" w:rsidR="005C2735" w:rsidRPr="00C167A4" w:rsidRDefault="00D62101" w:rsidP="00BD0F9C">
      <w:pPr>
        <w:pStyle w:val="Odstavecseseznamem"/>
        <w:numPr>
          <w:ilvl w:val="0"/>
          <w:numId w:val="5"/>
        </w:numPr>
        <w:spacing w:line="240" w:lineRule="auto"/>
        <w:jc w:val="both"/>
        <w:rPr>
          <w:rFonts w:asciiTheme="majorHAnsi" w:hAnsiTheme="majorHAnsi"/>
        </w:rPr>
      </w:pPr>
      <w:r w:rsidRPr="00C167A4">
        <w:rPr>
          <w:rFonts w:asciiTheme="majorHAnsi" w:hAnsiTheme="majorHAnsi"/>
        </w:rPr>
        <w:t>Druhým</w:t>
      </w:r>
      <w:r w:rsidR="00D27F0E" w:rsidRPr="00C167A4">
        <w:rPr>
          <w:rFonts w:asciiTheme="majorHAnsi" w:hAnsiTheme="majorHAnsi"/>
        </w:rPr>
        <w:t xml:space="preserve"> důvod</w:t>
      </w:r>
      <w:r w:rsidR="00E2130D" w:rsidRPr="00C167A4">
        <w:rPr>
          <w:rFonts w:asciiTheme="majorHAnsi" w:hAnsiTheme="majorHAnsi"/>
        </w:rPr>
        <w:t>em</w:t>
      </w:r>
      <w:r w:rsidR="00D27F0E" w:rsidRPr="00C167A4">
        <w:rPr>
          <w:rFonts w:asciiTheme="majorHAnsi" w:hAnsiTheme="majorHAnsi"/>
        </w:rPr>
        <w:t xml:space="preserve"> transformace je nutnost </w:t>
      </w:r>
      <w:r w:rsidR="00D27F0E" w:rsidRPr="00C167A4">
        <w:rPr>
          <w:rFonts w:asciiTheme="majorHAnsi" w:hAnsiTheme="majorHAnsi"/>
          <w:b/>
        </w:rPr>
        <w:t>p</w:t>
      </w:r>
      <w:r w:rsidR="0076169B" w:rsidRPr="00C167A4">
        <w:rPr>
          <w:rFonts w:asciiTheme="majorHAnsi" w:hAnsiTheme="majorHAnsi"/>
          <w:b/>
        </w:rPr>
        <w:t xml:space="preserve">rovázat </w:t>
      </w:r>
      <w:r w:rsidR="00E2130D" w:rsidRPr="00C167A4">
        <w:rPr>
          <w:rFonts w:asciiTheme="majorHAnsi" w:hAnsiTheme="majorHAnsi"/>
          <w:b/>
        </w:rPr>
        <w:t>P</w:t>
      </w:r>
      <w:r w:rsidR="0076169B" w:rsidRPr="00C167A4">
        <w:rPr>
          <w:rFonts w:asciiTheme="majorHAnsi" w:hAnsiTheme="majorHAnsi"/>
          <w:b/>
        </w:rPr>
        <w:t xml:space="preserve">rogramy s nařízením vlády, </w:t>
      </w:r>
      <w:r w:rsidR="002F2FC1">
        <w:rPr>
          <w:rFonts w:asciiTheme="majorHAnsi" w:hAnsiTheme="majorHAnsi"/>
          <w:b/>
        </w:rPr>
        <w:t>kterým se stanoví maximální poč</w:t>
      </w:r>
      <w:r w:rsidR="0076169B" w:rsidRPr="00C167A4">
        <w:rPr>
          <w:rFonts w:asciiTheme="majorHAnsi" w:hAnsiTheme="majorHAnsi"/>
          <w:b/>
        </w:rPr>
        <w:t>t</w:t>
      </w:r>
      <w:r w:rsidR="002F2FC1">
        <w:rPr>
          <w:rFonts w:asciiTheme="majorHAnsi" w:hAnsiTheme="majorHAnsi"/>
          <w:b/>
        </w:rPr>
        <w:t>y</w:t>
      </w:r>
      <w:r w:rsidR="0076169B" w:rsidRPr="00C167A4">
        <w:rPr>
          <w:rFonts w:asciiTheme="majorHAnsi" w:hAnsiTheme="majorHAnsi"/>
          <w:b/>
        </w:rPr>
        <w:t xml:space="preserve"> žádostí</w:t>
      </w:r>
      <w:r w:rsidR="0076169B" w:rsidRPr="00C167A4">
        <w:rPr>
          <w:rFonts w:asciiTheme="majorHAnsi" w:hAnsiTheme="majorHAnsi"/>
        </w:rPr>
        <w:t xml:space="preserve"> o vízum k pobytu nad 90 dnů za účelem podnikání, žádostí </w:t>
      </w:r>
      <w:r w:rsidR="00047BCE" w:rsidRPr="00C167A4">
        <w:rPr>
          <w:rFonts w:asciiTheme="majorHAnsi" w:hAnsiTheme="majorHAnsi"/>
        </w:rPr>
        <w:br/>
      </w:r>
      <w:r w:rsidR="0076169B" w:rsidRPr="00C167A4">
        <w:rPr>
          <w:rFonts w:asciiTheme="majorHAnsi" w:hAnsiTheme="majorHAnsi"/>
        </w:rPr>
        <w:t>o povolení k dlouhodobému pobytu za účelem investování a žádostí o</w:t>
      </w:r>
      <w:r w:rsidR="00310CAD" w:rsidRPr="00C167A4">
        <w:rPr>
          <w:rFonts w:asciiTheme="majorHAnsi" w:hAnsiTheme="majorHAnsi"/>
        </w:rPr>
        <w:t> </w:t>
      </w:r>
      <w:r w:rsidR="0076169B" w:rsidRPr="00C167A4">
        <w:rPr>
          <w:rFonts w:asciiTheme="majorHAnsi" w:hAnsiTheme="majorHAnsi"/>
        </w:rPr>
        <w:t xml:space="preserve">zaměstnaneckou kartu, </w:t>
      </w:r>
      <w:r w:rsidR="0076169B" w:rsidRPr="00C167A4">
        <w:rPr>
          <w:rFonts w:asciiTheme="majorHAnsi" w:hAnsiTheme="majorHAnsi"/>
        </w:rPr>
        <w:lastRenderedPageBreak/>
        <w:t>které lze podat na zastupitelském úřadu</w:t>
      </w:r>
      <w:r w:rsidR="00047BCE" w:rsidRPr="00C167A4">
        <w:rPr>
          <w:rFonts w:asciiTheme="majorHAnsi" w:hAnsiTheme="majorHAnsi"/>
        </w:rPr>
        <w:t xml:space="preserve"> (dále jen „nařízení vlády“)</w:t>
      </w:r>
      <w:r w:rsidR="0076169B" w:rsidRPr="00C167A4">
        <w:rPr>
          <w:rFonts w:asciiTheme="majorHAnsi" w:hAnsiTheme="majorHAnsi"/>
        </w:rPr>
        <w:t xml:space="preserve">. </w:t>
      </w:r>
      <w:r w:rsidR="001B276C" w:rsidRPr="00C167A4">
        <w:rPr>
          <w:rFonts w:asciiTheme="majorHAnsi" w:hAnsiTheme="majorHAnsi"/>
        </w:rPr>
        <w:t xml:space="preserve">Nařízení vlády je vydáváno na základě zmocňovacího ustanovení zavedeného novelou zákona o pobytu cizinců, které vládě kromě stanovení početních kvót umožňuje také rozvrhnout tyto kvóty na maximální počty žádostí, které lze podat v rámci jednotlivých Programů a mimo ně. </w:t>
      </w:r>
      <w:r w:rsidR="001B276C" w:rsidRPr="00C167A4">
        <w:rPr>
          <w:rFonts w:asciiTheme="majorHAnsi" w:hAnsiTheme="majorHAnsi"/>
          <w:b/>
        </w:rPr>
        <w:t xml:space="preserve"> Pro nově zaváděné Programy</w:t>
      </w:r>
      <w:r w:rsidR="001B276C" w:rsidRPr="00C167A4">
        <w:rPr>
          <w:rFonts w:asciiTheme="majorHAnsi" w:hAnsiTheme="majorHAnsi"/>
        </w:rPr>
        <w:t xml:space="preserve"> jsou tedy nařízením vlády stanoveny </w:t>
      </w:r>
      <w:r w:rsidR="001B276C" w:rsidRPr="00C167A4">
        <w:rPr>
          <w:rFonts w:asciiTheme="majorHAnsi" w:hAnsiTheme="majorHAnsi"/>
          <w:b/>
        </w:rPr>
        <w:t xml:space="preserve">samostatné roční </w:t>
      </w:r>
      <w:r w:rsidR="00EF4C88" w:rsidRPr="00C167A4">
        <w:rPr>
          <w:rFonts w:asciiTheme="majorHAnsi" w:hAnsiTheme="majorHAnsi"/>
          <w:b/>
        </w:rPr>
        <w:t>kvóty</w:t>
      </w:r>
      <w:r w:rsidR="001B276C" w:rsidRPr="00C167A4">
        <w:rPr>
          <w:rFonts w:asciiTheme="majorHAnsi" w:hAnsiTheme="majorHAnsi"/>
          <w:b/>
        </w:rPr>
        <w:t xml:space="preserve"> </w:t>
      </w:r>
      <w:r w:rsidR="005C2735" w:rsidRPr="00C167A4">
        <w:rPr>
          <w:rFonts w:asciiTheme="majorHAnsi" w:hAnsiTheme="majorHAnsi"/>
          <w:b/>
        </w:rPr>
        <w:t>poměrně rozdělené do jednotlivých kalendářních měsíců</w:t>
      </w:r>
      <w:r w:rsidR="005C2735" w:rsidRPr="00C167A4">
        <w:rPr>
          <w:rFonts w:asciiTheme="majorHAnsi" w:hAnsiTheme="majorHAnsi"/>
        </w:rPr>
        <w:t xml:space="preserve">. Pro podávání žádostí o </w:t>
      </w:r>
      <w:r w:rsidR="005C2735" w:rsidRPr="00C167A4">
        <w:rPr>
          <w:rFonts w:asciiTheme="majorHAnsi" w:hAnsiTheme="majorHAnsi"/>
          <w:b/>
        </w:rPr>
        <w:t xml:space="preserve">typy </w:t>
      </w:r>
      <w:r w:rsidR="005C2735" w:rsidRPr="00C167A4">
        <w:rPr>
          <w:rFonts w:asciiTheme="majorHAnsi" w:hAnsiTheme="majorHAnsi"/>
          <w:b/>
          <w:szCs w:val="24"/>
        </w:rPr>
        <w:t xml:space="preserve">pobytových oprávnění </w:t>
      </w:r>
      <w:r w:rsidR="005C2735" w:rsidRPr="00C167A4">
        <w:rPr>
          <w:rFonts w:asciiTheme="majorHAnsi" w:hAnsiTheme="majorHAnsi"/>
          <w:b/>
        </w:rPr>
        <w:t>neuvedených v tomto nařízení</w:t>
      </w:r>
      <w:r w:rsidR="005C2735" w:rsidRPr="00C167A4">
        <w:rPr>
          <w:rFonts w:asciiTheme="majorHAnsi" w:hAnsiTheme="majorHAnsi"/>
        </w:rPr>
        <w:t xml:space="preserve"> účastníky Programů (modrá karta, karta vnitropodnikově převedeného zaměstnance) </w:t>
      </w:r>
      <w:r w:rsidR="005C2735" w:rsidRPr="00C167A4">
        <w:rPr>
          <w:rFonts w:asciiTheme="majorHAnsi" w:hAnsiTheme="majorHAnsi"/>
          <w:b/>
        </w:rPr>
        <w:t>nejsou početní limity stanoveny</w:t>
      </w:r>
      <w:r w:rsidR="005C2735" w:rsidRPr="00C167A4">
        <w:rPr>
          <w:rFonts w:asciiTheme="majorHAnsi" w:hAnsiTheme="majorHAnsi"/>
        </w:rPr>
        <w:t xml:space="preserve">. </w:t>
      </w:r>
    </w:p>
    <w:p w14:paraId="1DC4598D" w14:textId="06510502" w:rsidR="005C2735" w:rsidRPr="00C167A4" w:rsidRDefault="008B43AE" w:rsidP="00BD0F9C">
      <w:pPr>
        <w:pStyle w:val="Odstavecseseznamem"/>
        <w:numPr>
          <w:ilvl w:val="0"/>
          <w:numId w:val="5"/>
        </w:numPr>
        <w:spacing w:line="240" w:lineRule="auto"/>
        <w:jc w:val="both"/>
        <w:rPr>
          <w:rFonts w:asciiTheme="majorHAnsi" w:hAnsiTheme="majorHAnsi"/>
        </w:rPr>
      </w:pPr>
      <w:r w:rsidRPr="00C167A4">
        <w:rPr>
          <w:rFonts w:asciiTheme="majorHAnsi" w:hAnsiTheme="majorHAnsi"/>
        </w:rPr>
        <w:t xml:space="preserve">Třetím důvodem transformace je </w:t>
      </w:r>
      <w:r w:rsidR="00076EA2" w:rsidRPr="00C167A4">
        <w:rPr>
          <w:rFonts w:asciiTheme="majorHAnsi" w:hAnsiTheme="majorHAnsi"/>
          <w:b/>
        </w:rPr>
        <w:t xml:space="preserve">redukce vysokého počtu projektů a režimů a </w:t>
      </w:r>
      <w:r w:rsidRPr="00C167A4">
        <w:rPr>
          <w:rFonts w:asciiTheme="majorHAnsi" w:hAnsiTheme="majorHAnsi"/>
          <w:b/>
        </w:rPr>
        <w:t>sjednocení podmínek realizace a kritérií</w:t>
      </w:r>
      <w:r w:rsidRPr="00C167A4">
        <w:rPr>
          <w:rFonts w:asciiTheme="majorHAnsi" w:hAnsiTheme="majorHAnsi"/>
        </w:rPr>
        <w:t xml:space="preserve"> pro zařazování cizinců a jejich zaměstnavatelů. </w:t>
      </w:r>
      <w:r w:rsidR="00076EA2" w:rsidRPr="00C167A4">
        <w:rPr>
          <w:rFonts w:asciiTheme="majorHAnsi" w:hAnsiTheme="majorHAnsi"/>
        </w:rPr>
        <w:t>P</w:t>
      </w:r>
      <w:r w:rsidR="005C2735" w:rsidRPr="00C167A4">
        <w:rPr>
          <w:rFonts w:asciiTheme="majorHAnsi" w:hAnsiTheme="majorHAnsi"/>
        </w:rPr>
        <w:t>rojekt</w:t>
      </w:r>
      <w:r w:rsidR="00076EA2" w:rsidRPr="00C167A4">
        <w:rPr>
          <w:rFonts w:asciiTheme="majorHAnsi" w:hAnsiTheme="majorHAnsi"/>
        </w:rPr>
        <w:t>y</w:t>
      </w:r>
      <w:r w:rsidR="005C2735" w:rsidRPr="00C167A4">
        <w:rPr>
          <w:rFonts w:asciiTheme="majorHAnsi" w:hAnsiTheme="majorHAnsi"/>
        </w:rPr>
        <w:t xml:space="preserve"> a režim</w:t>
      </w:r>
      <w:r w:rsidR="00076EA2" w:rsidRPr="00C167A4">
        <w:rPr>
          <w:rFonts w:asciiTheme="majorHAnsi" w:hAnsiTheme="majorHAnsi"/>
        </w:rPr>
        <w:t xml:space="preserve">y sice sdílely </w:t>
      </w:r>
      <w:r w:rsidR="005C2735" w:rsidRPr="00C167A4">
        <w:rPr>
          <w:rFonts w:asciiTheme="majorHAnsi" w:hAnsiTheme="majorHAnsi"/>
        </w:rPr>
        <w:t>v jádru společnou strukturu a základní principy, ale v jednotlivostech vykazovaly výrazné množství odlišností</w:t>
      </w:r>
      <w:r w:rsidR="00076EA2" w:rsidRPr="00C167A4">
        <w:rPr>
          <w:rFonts w:asciiTheme="majorHAnsi" w:hAnsiTheme="majorHAnsi"/>
        </w:rPr>
        <w:t>.  Soustava proje</w:t>
      </w:r>
      <w:r w:rsidR="004F116F" w:rsidRPr="00C167A4">
        <w:rPr>
          <w:rFonts w:asciiTheme="majorHAnsi" w:hAnsiTheme="majorHAnsi"/>
        </w:rPr>
        <w:t>k</w:t>
      </w:r>
      <w:r w:rsidR="00076EA2" w:rsidRPr="00C167A4">
        <w:rPr>
          <w:rFonts w:asciiTheme="majorHAnsi" w:hAnsiTheme="majorHAnsi"/>
        </w:rPr>
        <w:t xml:space="preserve">tů a režimů se postupně stávala stále méně přehlednou, což </w:t>
      </w:r>
      <w:r w:rsidR="005C2735" w:rsidRPr="00C167A4">
        <w:rPr>
          <w:rFonts w:asciiTheme="majorHAnsi" w:hAnsiTheme="majorHAnsi"/>
        </w:rPr>
        <w:t>zainteresovaným subjektům ztěžovalo orientaci</w:t>
      </w:r>
      <w:r w:rsidR="00076EA2" w:rsidRPr="00C167A4">
        <w:rPr>
          <w:rFonts w:asciiTheme="majorHAnsi" w:hAnsiTheme="majorHAnsi"/>
        </w:rPr>
        <w:t xml:space="preserve"> v možnostech získávání zahraničních pracovníků.</w:t>
      </w:r>
      <w:r w:rsidR="005C2735" w:rsidRPr="00C167A4">
        <w:rPr>
          <w:rFonts w:asciiTheme="majorHAnsi" w:hAnsiTheme="majorHAnsi"/>
        </w:rPr>
        <w:t xml:space="preserve"> </w:t>
      </w:r>
    </w:p>
    <w:p w14:paraId="10E12B89" w14:textId="427BF850" w:rsidR="00D27F0E" w:rsidRPr="00C167A4" w:rsidRDefault="00B80522" w:rsidP="00D27F0E">
      <w:pPr>
        <w:spacing w:line="240" w:lineRule="auto"/>
        <w:jc w:val="both"/>
        <w:rPr>
          <w:rFonts w:asciiTheme="majorHAnsi" w:hAnsiTheme="majorHAnsi"/>
        </w:rPr>
      </w:pPr>
      <w:r w:rsidRPr="00C167A4">
        <w:rPr>
          <w:rFonts w:asciiTheme="majorHAnsi" w:hAnsiTheme="majorHAnsi"/>
        </w:rPr>
        <w:t>Provázání Programů se systémem kvót je spojeno i s </w:t>
      </w:r>
      <w:r w:rsidRPr="00C167A4">
        <w:rPr>
          <w:rFonts w:asciiTheme="majorHAnsi" w:hAnsiTheme="majorHAnsi"/>
          <w:b/>
        </w:rPr>
        <w:t>rozšířením</w:t>
      </w:r>
      <w:r w:rsidRPr="00C167A4">
        <w:rPr>
          <w:rFonts w:asciiTheme="majorHAnsi" w:hAnsiTheme="majorHAnsi"/>
        </w:rPr>
        <w:t xml:space="preserve"> </w:t>
      </w:r>
      <w:r w:rsidR="008E5841" w:rsidRPr="00C167A4">
        <w:rPr>
          <w:rFonts w:asciiTheme="majorHAnsi" w:hAnsiTheme="majorHAnsi"/>
          <w:b/>
        </w:rPr>
        <w:t>dosavadního</w:t>
      </w:r>
      <w:r w:rsidRPr="00C167A4">
        <w:rPr>
          <w:rFonts w:asciiTheme="majorHAnsi" w:hAnsiTheme="majorHAnsi"/>
          <w:b/>
        </w:rPr>
        <w:t xml:space="preserve"> teritoriálního zaměření </w:t>
      </w:r>
      <w:r w:rsidRPr="00C167A4">
        <w:rPr>
          <w:rFonts w:asciiTheme="majorHAnsi" w:hAnsiTheme="majorHAnsi"/>
        </w:rPr>
        <w:t>a</w:t>
      </w:r>
      <w:r w:rsidRPr="00C167A4">
        <w:rPr>
          <w:rFonts w:asciiTheme="majorHAnsi" w:hAnsiTheme="majorHAnsi"/>
          <w:b/>
        </w:rPr>
        <w:t xml:space="preserve"> </w:t>
      </w:r>
      <w:r w:rsidRPr="00C167A4">
        <w:rPr>
          <w:rFonts w:asciiTheme="majorHAnsi" w:hAnsiTheme="majorHAnsi"/>
        </w:rPr>
        <w:t>implementací dlouho</w:t>
      </w:r>
      <w:r w:rsidR="004F116F" w:rsidRPr="00C167A4">
        <w:rPr>
          <w:rFonts w:asciiTheme="majorHAnsi" w:hAnsiTheme="majorHAnsi"/>
        </w:rPr>
        <w:t>do</w:t>
      </w:r>
      <w:r w:rsidRPr="00C167A4">
        <w:rPr>
          <w:rFonts w:asciiTheme="majorHAnsi" w:hAnsiTheme="majorHAnsi"/>
        </w:rPr>
        <w:t xml:space="preserve">bých cílů migrační politiky, která preferuje </w:t>
      </w:r>
      <w:r w:rsidRPr="00C167A4">
        <w:rPr>
          <w:rFonts w:asciiTheme="majorHAnsi" w:hAnsiTheme="majorHAnsi"/>
          <w:b/>
        </w:rPr>
        <w:t>co nejkvalifikovanější pracovní migraci</w:t>
      </w:r>
      <w:r w:rsidRPr="00C167A4">
        <w:rPr>
          <w:rFonts w:asciiTheme="majorHAnsi" w:hAnsiTheme="majorHAnsi"/>
        </w:rPr>
        <w:t xml:space="preserve"> do ČR.</w:t>
      </w:r>
    </w:p>
    <w:p w14:paraId="775D7597" w14:textId="1D45B9A7" w:rsidR="00AF43CA" w:rsidRPr="00C167A4" w:rsidRDefault="00AF43CA" w:rsidP="00AF43CA">
      <w:pPr>
        <w:pStyle w:val="Nadpis2"/>
        <w:jc w:val="both"/>
      </w:pPr>
      <w:bookmarkStart w:id="131" w:name="_Toc4398713"/>
      <w:bookmarkStart w:id="132" w:name="_Toc4424542"/>
      <w:r w:rsidRPr="00C167A4">
        <w:t>Základní principy programů schválených vládou za účelem ekonomického přínosu pro ČR</w:t>
      </w:r>
      <w:bookmarkEnd w:id="131"/>
      <w:bookmarkEnd w:id="132"/>
    </w:p>
    <w:p w14:paraId="57751C36" w14:textId="77777777" w:rsidR="00AD7BC6" w:rsidRPr="00C167A4" w:rsidRDefault="00AF43CA" w:rsidP="005C4E23">
      <w:pPr>
        <w:spacing w:line="240" w:lineRule="auto"/>
        <w:jc w:val="both"/>
        <w:rPr>
          <w:rFonts w:asciiTheme="majorHAnsi" w:hAnsiTheme="majorHAnsi"/>
          <w:szCs w:val="24"/>
        </w:rPr>
      </w:pPr>
      <w:r w:rsidRPr="00C167A4">
        <w:rPr>
          <w:rFonts w:asciiTheme="majorHAnsi" w:hAnsiTheme="majorHAnsi"/>
        </w:rPr>
        <w:br/>
      </w:r>
      <w:r w:rsidR="005C4E23" w:rsidRPr="00C167A4">
        <w:rPr>
          <w:rFonts w:asciiTheme="majorHAnsi" w:hAnsiTheme="majorHAnsi"/>
          <w:b/>
          <w:szCs w:val="24"/>
        </w:rPr>
        <w:t>Cílem Programů</w:t>
      </w:r>
      <w:r w:rsidR="005C4E23" w:rsidRPr="00C167A4">
        <w:rPr>
          <w:rFonts w:asciiTheme="majorHAnsi" w:hAnsiTheme="majorHAnsi"/>
          <w:szCs w:val="24"/>
        </w:rPr>
        <w:t xml:space="preserve"> je </w:t>
      </w:r>
      <w:r w:rsidR="005C4E23" w:rsidRPr="00C167A4">
        <w:rPr>
          <w:rFonts w:asciiTheme="majorHAnsi" w:hAnsiTheme="majorHAnsi"/>
          <w:b/>
          <w:szCs w:val="24"/>
        </w:rPr>
        <w:t>poskytovat podporu zaměstnavatelům</w:t>
      </w:r>
      <w:r w:rsidR="005C4E23" w:rsidRPr="00C167A4">
        <w:rPr>
          <w:rFonts w:asciiTheme="majorHAnsi" w:hAnsiTheme="majorHAnsi"/>
          <w:szCs w:val="24"/>
        </w:rPr>
        <w:t xml:space="preserve">, </w:t>
      </w:r>
      <w:r w:rsidR="005C4E23" w:rsidRPr="00C167A4">
        <w:rPr>
          <w:rFonts w:asciiTheme="majorHAnsi" w:hAnsiTheme="majorHAnsi"/>
        </w:rPr>
        <w:t xml:space="preserve">kteří z důvodu nedostatku vhodných pracovních sil na trhu práce ČR potřebují do ČR přivést </w:t>
      </w:r>
      <w:r w:rsidR="005C4E23" w:rsidRPr="00C167A4">
        <w:rPr>
          <w:rFonts w:asciiTheme="majorHAnsi" w:hAnsiTheme="majorHAnsi"/>
          <w:b/>
        </w:rPr>
        <w:t>zahraniční pracovníky z tzv. třetích států</w:t>
      </w:r>
      <w:r w:rsidR="005C4E23" w:rsidRPr="00C167A4">
        <w:rPr>
          <w:rFonts w:asciiTheme="majorHAnsi" w:hAnsiTheme="majorHAnsi"/>
        </w:rPr>
        <w:t>, aby s využitím jejich pracovní činnosti zajistili udržen</w:t>
      </w:r>
      <w:r w:rsidR="005C4E23" w:rsidRPr="00C167A4">
        <w:rPr>
          <w:rFonts w:asciiTheme="majorHAnsi" w:hAnsiTheme="majorHAnsi"/>
          <w:szCs w:val="24"/>
        </w:rPr>
        <w:t xml:space="preserve">í a rozvoj svého ekonomického provozu nebo poskytování služeb ve veřejném sektoru. </w:t>
      </w:r>
      <w:r w:rsidR="005C4E23" w:rsidRPr="00C167A4">
        <w:rPr>
          <w:rFonts w:asciiTheme="majorHAnsi" w:hAnsiTheme="majorHAnsi"/>
          <w:b/>
          <w:szCs w:val="24"/>
        </w:rPr>
        <w:t>Český stát</w:t>
      </w:r>
      <w:r w:rsidR="005C4E23" w:rsidRPr="00C167A4">
        <w:rPr>
          <w:rFonts w:asciiTheme="majorHAnsi" w:hAnsiTheme="majorHAnsi"/>
          <w:szCs w:val="24"/>
        </w:rPr>
        <w:t xml:space="preserve"> bude z podpory zaměstnavatelů získávat </w:t>
      </w:r>
      <w:r w:rsidR="005C4E23" w:rsidRPr="00C167A4">
        <w:rPr>
          <w:rFonts w:asciiTheme="majorHAnsi" w:hAnsiTheme="majorHAnsi"/>
          <w:b/>
          <w:szCs w:val="24"/>
        </w:rPr>
        <w:t xml:space="preserve">následný ekonomický prospěch </w:t>
      </w:r>
      <w:r w:rsidR="005C4E23" w:rsidRPr="00C167A4">
        <w:rPr>
          <w:rFonts w:asciiTheme="majorHAnsi" w:hAnsiTheme="majorHAnsi"/>
          <w:szCs w:val="24"/>
        </w:rPr>
        <w:t xml:space="preserve">ve formě tvorby HDP, daňových příjmů státního rozpočtu, odvodů zaměstnavatelů do pojistných systémů apod. </w:t>
      </w:r>
    </w:p>
    <w:p w14:paraId="42C83549" w14:textId="77777777" w:rsidR="005C4E23" w:rsidRPr="00C167A4" w:rsidRDefault="005C4E23" w:rsidP="005C4E23">
      <w:pPr>
        <w:spacing w:line="240" w:lineRule="auto"/>
        <w:jc w:val="both"/>
        <w:rPr>
          <w:rFonts w:asciiTheme="majorHAnsi" w:hAnsiTheme="majorHAnsi"/>
        </w:rPr>
      </w:pPr>
      <w:r w:rsidRPr="00C167A4">
        <w:rPr>
          <w:rFonts w:asciiTheme="majorHAnsi" w:hAnsiTheme="majorHAnsi"/>
          <w:szCs w:val="24"/>
        </w:rPr>
        <w:t xml:space="preserve">Programy rovněž </w:t>
      </w:r>
      <w:r w:rsidRPr="00C167A4">
        <w:rPr>
          <w:rFonts w:asciiTheme="majorHAnsi" w:hAnsiTheme="majorHAnsi"/>
          <w:b/>
          <w:szCs w:val="24"/>
        </w:rPr>
        <w:t>zvyšují efektivitu migračního procesu</w:t>
      </w:r>
      <w:r w:rsidRPr="00C167A4">
        <w:rPr>
          <w:rFonts w:asciiTheme="majorHAnsi" w:hAnsiTheme="majorHAnsi"/>
          <w:szCs w:val="24"/>
        </w:rPr>
        <w:t xml:space="preserve"> a preventivně </w:t>
      </w:r>
      <w:r w:rsidRPr="00C167A4">
        <w:rPr>
          <w:rFonts w:asciiTheme="majorHAnsi" w:hAnsiTheme="majorHAnsi"/>
          <w:b/>
          <w:szCs w:val="24"/>
        </w:rPr>
        <w:t>omezují rizika spojená s pracovní migrací</w:t>
      </w:r>
      <w:r w:rsidRPr="00C167A4">
        <w:rPr>
          <w:rFonts w:asciiTheme="majorHAnsi" w:hAnsiTheme="majorHAnsi"/>
          <w:szCs w:val="24"/>
        </w:rPr>
        <w:t>.</w:t>
      </w:r>
      <w:r w:rsidRPr="00C167A4">
        <w:rPr>
          <w:rFonts w:asciiTheme="majorHAnsi" w:hAnsiTheme="majorHAnsi"/>
        </w:rPr>
        <w:t xml:space="preserve"> </w:t>
      </w:r>
    </w:p>
    <w:p w14:paraId="15B0FA0E" w14:textId="77777777" w:rsidR="00AF43CA" w:rsidRPr="00C167A4" w:rsidRDefault="007B2306" w:rsidP="00AF43CA">
      <w:pPr>
        <w:spacing w:line="240" w:lineRule="auto"/>
        <w:jc w:val="both"/>
        <w:rPr>
          <w:rFonts w:asciiTheme="majorHAnsi" w:hAnsiTheme="majorHAnsi"/>
          <w:b/>
        </w:rPr>
      </w:pPr>
      <w:r w:rsidRPr="00C167A4">
        <w:rPr>
          <w:rFonts w:asciiTheme="majorHAnsi" w:hAnsiTheme="majorHAnsi"/>
          <w:szCs w:val="24"/>
        </w:rPr>
        <w:t xml:space="preserve">Programy jsou zaváděny </w:t>
      </w:r>
      <w:r w:rsidRPr="00C167A4">
        <w:rPr>
          <w:rFonts w:asciiTheme="majorHAnsi" w:hAnsiTheme="majorHAnsi"/>
          <w:b/>
          <w:szCs w:val="24"/>
        </w:rPr>
        <w:t>usnesením vlády</w:t>
      </w:r>
      <w:r w:rsidRPr="00C167A4">
        <w:rPr>
          <w:rFonts w:asciiTheme="majorHAnsi" w:hAnsiTheme="majorHAnsi"/>
          <w:szCs w:val="24"/>
        </w:rPr>
        <w:t xml:space="preserve">. </w:t>
      </w:r>
      <w:r w:rsidR="00AF43CA" w:rsidRPr="00C167A4">
        <w:rPr>
          <w:rFonts w:asciiTheme="majorHAnsi" w:hAnsiTheme="majorHAnsi"/>
        </w:rPr>
        <w:t xml:space="preserve">Realizace Programů je zajištěna </w:t>
      </w:r>
      <w:r w:rsidR="00AF43CA" w:rsidRPr="00C167A4">
        <w:rPr>
          <w:rFonts w:asciiTheme="majorHAnsi" w:hAnsiTheme="majorHAnsi"/>
          <w:b/>
        </w:rPr>
        <w:t>plně v souladu s platnými právními předpisy</w:t>
      </w:r>
      <w:r w:rsidR="00AF43CA" w:rsidRPr="00C167A4">
        <w:rPr>
          <w:rFonts w:asciiTheme="majorHAnsi" w:hAnsiTheme="majorHAnsi"/>
        </w:rPr>
        <w:t xml:space="preserve">. </w:t>
      </w:r>
      <w:r w:rsidR="00AF43CA" w:rsidRPr="00C167A4">
        <w:rPr>
          <w:rFonts w:asciiTheme="majorHAnsi" w:hAnsiTheme="majorHAnsi"/>
          <w:caps/>
        </w:rPr>
        <w:t>n</w:t>
      </w:r>
      <w:r w:rsidR="00AF43CA" w:rsidRPr="00C167A4">
        <w:rPr>
          <w:rFonts w:asciiTheme="majorHAnsi" w:hAnsiTheme="majorHAnsi"/>
        </w:rPr>
        <w:t xml:space="preserve">a účast zaměstnavatele ani občana třetího státu v Programu </w:t>
      </w:r>
      <w:r w:rsidR="00AF43CA" w:rsidRPr="00C167A4">
        <w:rPr>
          <w:rFonts w:asciiTheme="majorHAnsi" w:hAnsiTheme="majorHAnsi"/>
          <w:b/>
        </w:rPr>
        <w:t>není právní nárok</w:t>
      </w:r>
      <w:r w:rsidR="00AF43CA" w:rsidRPr="00C167A4">
        <w:rPr>
          <w:rFonts w:asciiTheme="majorHAnsi" w:hAnsiTheme="majorHAnsi"/>
        </w:rPr>
        <w:t xml:space="preserve">. Při realizaci Programů je dodržován princip </w:t>
      </w:r>
      <w:r w:rsidR="00AF43CA" w:rsidRPr="00C167A4">
        <w:rPr>
          <w:rFonts w:asciiTheme="majorHAnsi" w:hAnsiTheme="majorHAnsi"/>
          <w:b/>
        </w:rPr>
        <w:t>ochrany českého trhu práce</w:t>
      </w:r>
      <w:r w:rsidR="00AF43CA" w:rsidRPr="00C167A4">
        <w:rPr>
          <w:rFonts w:asciiTheme="majorHAnsi" w:hAnsiTheme="majorHAnsi"/>
        </w:rPr>
        <w:t xml:space="preserve">. </w:t>
      </w:r>
    </w:p>
    <w:p w14:paraId="417597F8" w14:textId="77777777" w:rsidR="00F36402" w:rsidRPr="00C167A4" w:rsidRDefault="00F36402" w:rsidP="00F36402">
      <w:pPr>
        <w:spacing w:line="240" w:lineRule="auto"/>
        <w:jc w:val="both"/>
        <w:rPr>
          <w:rFonts w:asciiTheme="majorHAnsi" w:hAnsiTheme="majorHAnsi"/>
        </w:rPr>
      </w:pPr>
      <w:r w:rsidRPr="00C167A4">
        <w:rPr>
          <w:rFonts w:asciiTheme="majorHAnsi" w:hAnsiTheme="majorHAnsi"/>
          <w:b/>
        </w:rPr>
        <w:t>Zaměstnavatel zařazený do některého z dosavadních projektů či režimů</w:t>
      </w:r>
      <w:r w:rsidRPr="00C167A4">
        <w:rPr>
          <w:rFonts w:asciiTheme="majorHAnsi" w:hAnsiTheme="majorHAnsi"/>
        </w:rPr>
        <w:t xml:space="preserve"> se ke dni účinnosti jeho transformace v nový Program automaticky stává</w:t>
      </w:r>
      <w:r w:rsidRPr="00C167A4">
        <w:rPr>
          <w:rFonts w:asciiTheme="majorHAnsi" w:hAnsiTheme="majorHAnsi"/>
          <w:b/>
        </w:rPr>
        <w:t xml:space="preserve"> účastníkem </w:t>
      </w:r>
      <w:r w:rsidRPr="00C167A4">
        <w:rPr>
          <w:rFonts w:asciiTheme="majorHAnsi" w:hAnsiTheme="majorHAnsi"/>
        </w:rPr>
        <w:t>tohoto</w:t>
      </w:r>
      <w:r w:rsidRPr="00C167A4">
        <w:rPr>
          <w:rFonts w:asciiTheme="majorHAnsi" w:hAnsiTheme="majorHAnsi"/>
          <w:b/>
        </w:rPr>
        <w:t xml:space="preserve"> Programu</w:t>
      </w:r>
      <w:r w:rsidRPr="00C167A4">
        <w:rPr>
          <w:rFonts w:asciiTheme="majorHAnsi" w:hAnsiTheme="majorHAnsi"/>
        </w:rPr>
        <w:t xml:space="preserve">. </w:t>
      </w:r>
    </w:p>
    <w:p w14:paraId="5753D75D" w14:textId="77777777" w:rsidR="00F36402" w:rsidRPr="00C167A4" w:rsidRDefault="00F36402" w:rsidP="00F36402">
      <w:pPr>
        <w:spacing w:line="240" w:lineRule="auto"/>
        <w:jc w:val="both"/>
        <w:rPr>
          <w:rFonts w:asciiTheme="majorHAnsi" w:hAnsiTheme="majorHAnsi"/>
        </w:rPr>
      </w:pPr>
      <w:r w:rsidRPr="00C167A4">
        <w:rPr>
          <w:rFonts w:asciiTheme="majorHAnsi" w:hAnsiTheme="majorHAnsi"/>
        </w:rPr>
        <w:t>Všechny cílové skupiny zahraničních pracovníků, na něž jsou zaměřeny dosavadní projekty a režimy, jsou zahrnuty i v cílových skupinách Programů</w:t>
      </w:r>
      <w:r w:rsidRPr="00C167A4">
        <w:rPr>
          <w:rFonts w:asciiTheme="majorHAnsi" w:hAnsiTheme="majorHAnsi"/>
          <w:b/>
        </w:rPr>
        <w:t>.</w:t>
      </w:r>
      <w:r w:rsidRPr="00C167A4">
        <w:rPr>
          <w:rFonts w:asciiTheme="majorHAnsi" w:hAnsiTheme="majorHAnsi"/>
        </w:rPr>
        <w:t xml:space="preserve"> Výjimku představují pouze cizinci, kteří tvoří část cílové skupiny projektu Zvláštní postupy pro pracovníky do zemědělství, potravinářství a lesnictví z Ukrajiny. Tato skupina, kterou tvoří žadatelé o dlouhodobá víza za účelem sezónního zaměstnání a může zahrnovat i nekvalifikované pracovníky, bude moci využívat nově zavedený institut mimořádného pracovního víza. </w:t>
      </w:r>
      <w:r w:rsidRPr="00C167A4">
        <w:rPr>
          <w:rFonts w:asciiTheme="majorHAnsi" w:hAnsiTheme="majorHAnsi"/>
          <w:b/>
        </w:rPr>
        <w:t>Programy budou určeny pouze pro kvalifikované pracovníky.</w:t>
      </w:r>
    </w:p>
    <w:p w14:paraId="4679F58F" w14:textId="7E32136C" w:rsidR="005C4E23" w:rsidRPr="00C167A4" w:rsidRDefault="0030403A" w:rsidP="005C4E23">
      <w:pPr>
        <w:spacing w:line="240" w:lineRule="auto"/>
        <w:jc w:val="both"/>
        <w:rPr>
          <w:rFonts w:asciiTheme="majorHAnsi" w:hAnsiTheme="majorHAnsi"/>
        </w:rPr>
      </w:pPr>
      <w:r w:rsidRPr="00C167A4">
        <w:rPr>
          <w:rFonts w:asciiTheme="majorHAnsi" w:hAnsiTheme="majorHAnsi"/>
        </w:rPr>
        <w:t xml:space="preserve">S cílem </w:t>
      </w:r>
      <w:r w:rsidR="00AD7BC6" w:rsidRPr="00C167A4">
        <w:rPr>
          <w:rFonts w:asciiTheme="majorHAnsi" w:hAnsiTheme="majorHAnsi"/>
        </w:rPr>
        <w:t xml:space="preserve">flexibilně </w:t>
      </w:r>
      <w:r w:rsidRPr="00C167A4">
        <w:rPr>
          <w:rFonts w:asciiTheme="majorHAnsi" w:hAnsiTheme="majorHAnsi"/>
        </w:rPr>
        <w:t xml:space="preserve">reagovat na aktuální potřeby bude </w:t>
      </w:r>
      <w:r w:rsidRPr="00C167A4">
        <w:rPr>
          <w:rFonts w:asciiTheme="majorHAnsi" w:hAnsiTheme="majorHAnsi"/>
          <w:b/>
        </w:rPr>
        <w:t>k provádění změn v Programech oprávněn</w:t>
      </w:r>
      <w:r w:rsidRPr="00C167A4">
        <w:rPr>
          <w:rFonts w:asciiTheme="majorHAnsi" w:hAnsiTheme="majorHAnsi"/>
        </w:rPr>
        <w:t xml:space="preserve"> </w:t>
      </w:r>
      <w:r w:rsidR="005C4E23" w:rsidRPr="00C167A4">
        <w:rPr>
          <w:rFonts w:asciiTheme="majorHAnsi" w:hAnsiTheme="majorHAnsi"/>
          <w:b/>
        </w:rPr>
        <w:t>Koordinační orgán pro řízení ochrany státních hranic a migraci</w:t>
      </w:r>
      <w:r w:rsidR="005C4E23" w:rsidRPr="00C167A4">
        <w:rPr>
          <w:rStyle w:val="Znakapoznpodarou"/>
          <w:rFonts w:asciiTheme="majorHAnsi" w:hAnsiTheme="majorHAnsi"/>
        </w:rPr>
        <w:footnoteReference w:id="4"/>
      </w:r>
      <w:r w:rsidRPr="00C167A4">
        <w:rPr>
          <w:rFonts w:asciiTheme="majorHAnsi" w:hAnsiTheme="majorHAnsi"/>
          <w:b/>
        </w:rPr>
        <w:t>, a to na základě vládního zmocnění</w:t>
      </w:r>
      <w:r w:rsidR="00AD7BC6" w:rsidRPr="00C167A4">
        <w:rPr>
          <w:rFonts w:asciiTheme="majorHAnsi" w:hAnsiTheme="majorHAnsi"/>
          <w:b/>
        </w:rPr>
        <w:t>.</w:t>
      </w:r>
      <w:r w:rsidR="005C4E23" w:rsidRPr="00C167A4">
        <w:rPr>
          <w:rFonts w:asciiTheme="majorHAnsi" w:hAnsiTheme="majorHAnsi"/>
        </w:rPr>
        <w:t xml:space="preserve"> K projednání těchto změn bude Koordinační orgán iniciovat </w:t>
      </w:r>
      <w:r w:rsidR="005C4E23" w:rsidRPr="00C167A4">
        <w:rPr>
          <w:rFonts w:asciiTheme="majorHAnsi" w:hAnsiTheme="majorHAnsi"/>
          <w:b/>
        </w:rPr>
        <w:t>dialog se sociálními partnery</w:t>
      </w:r>
      <w:r w:rsidR="005C4E23" w:rsidRPr="00C167A4">
        <w:rPr>
          <w:rFonts w:asciiTheme="majorHAnsi" w:hAnsiTheme="majorHAnsi"/>
        </w:rPr>
        <w:t xml:space="preserve"> v pracovním týmu Rady hospodářské a sociální dohody pro zaměstnávání zahraničních pracovníků. Schvalování změn Koordinačním orgánem umožňuje zavádět vhodná opatření rychleji, než cestou novelizace </w:t>
      </w:r>
      <w:r w:rsidR="005C4E23" w:rsidRPr="00C167A4">
        <w:rPr>
          <w:rFonts w:asciiTheme="majorHAnsi" w:hAnsiTheme="majorHAnsi"/>
        </w:rPr>
        <w:lastRenderedPageBreak/>
        <w:t xml:space="preserve">usnesení vlády. </w:t>
      </w:r>
      <w:r w:rsidR="005C4E23" w:rsidRPr="00C167A4">
        <w:rPr>
          <w:rFonts w:asciiTheme="majorHAnsi" w:hAnsiTheme="majorHAnsi"/>
          <w:b/>
        </w:rPr>
        <w:t>Koordinační orgán nebude oprávněn vytvářet nové programy nebo ukončovat programy již zahájené ani nebude měnit kritérium minimální výše mzdy</w:t>
      </w:r>
      <w:r w:rsidR="005C4E23" w:rsidRPr="00C167A4">
        <w:rPr>
          <w:rFonts w:asciiTheme="majorHAnsi" w:hAnsiTheme="majorHAnsi"/>
        </w:rPr>
        <w:t xml:space="preserve"> či platu cizince zařazovaného do programu. Taková opatření budou nadále možná jen na základě usnesení vlády. </w:t>
      </w:r>
      <w:r w:rsidR="005C4E23" w:rsidRPr="00C167A4">
        <w:rPr>
          <w:rFonts w:asciiTheme="majorHAnsi" w:hAnsiTheme="majorHAnsi"/>
          <w:b/>
        </w:rPr>
        <w:t>Koordinační orgán nebude rozhodovat ani o maximálním objemu pracovní migrace</w:t>
      </w:r>
      <w:r w:rsidR="005C4E23" w:rsidRPr="00C167A4">
        <w:rPr>
          <w:rFonts w:asciiTheme="majorHAnsi" w:hAnsiTheme="majorHAnsi"/>
        </w:rPr>
        <w:t xml:space="preserve"> z</w:t>
      </w:r>
      <w:r w:rsidR="00E536F0" w:rsidRPr="00C167A4">
        <w:rPr>
          <w:rFonts w:asciiTheme="majorHAnsi" w:hAnsiTheme="majorHAnsi"/>
        </w:rPr>
        <w:t> </w:t>
      </w:r>
      <w:r w:rsidR="005C4E23" w:rsidRPr="00C167A4">
        <w:rPr>
          <w:rFonts w:asciiTheme="majorHAnsi" w:hAnsiTheme="majorHAnsi"/>
        </w:rPr>
        <w:t xml:space="preserve">jednotlivých třetích států v rámci programů, ten bude stanoven výhradně nařízením vlády.  </w:t>
      </w:r>
    </w:p>
    <w:p w14:paraId="4FCE4292" w14:textId="7DF77E9E" w:rsidR="00AF12BD" w:rsidRPr="00C167A4" w:rsidRDefault="00AF12BD" w:rsidP="00AF12BD">
      <w:pPr>
        <w:spacing w:line="240" w:lineRule="auto"/>
        <w:jc w:val="both"/>
        <w:rPr>
          <w:rFonts w:asciiTheme="majorHAnsi" w:hAnsiTheme="majorHAnsi"/>
        </w:rPr>
      </w:pPr>
      <w:r w:rsidRPr="00C167A4">
        <w:rPr>
          <w:rFonts w:asciiTheme="majorHAnsi" w:hAnsiTheme="majorHAnsi"/>
        </w:rPr>
        <w:t xml:space="preserve">V souvislosti s novelou zákona o pobytu cizinců na území ČR, bude s pravděpodobnou účinností od </w:t>
      </w:r>
      <w:r w:rsidRPr="00C167A4">
        <w:rPr>
          <w:rFonts w:asciiTheme="majorHAnsi" w:hAnsiTheme="majorHAnsi"/>
        </w:rPr>
        <w:br/>
        <w:t xml:space="preserve">1. 1. 2021 zavedena povinnost cizincům nově příchozím do ČR zúčastnit se jednodenního </w:t>
      </w:r>
      <w:r w:rsidRPr="00C167A4">
        <w:rPr>
          <w:rFonts w:asciiTheme="majorHAnsi" w:hAnsiTheme="majorHAnsi"/>
          <w:b/>
        </w:rPr>
        <w:t>adaptačně-integračního kurzu</w:t>
      </w:r>
      <w:r w:rsidRPr="00C167A4">
        <w:rPr>
          <w:rFonts w:asciiTheme="majorHAnsi" w:hAnsiTheme="majorHAnsi"/>
        </w:rPr>
        <w:t xml:space="preserve">. Od zaměstnavatelů zařazených do </w:t>
      </w:r>
      <w:r w:rsidR="009320E6" w:rsidRPr="00C167A4">
        <w:rPr>
          <w:rFonts w:asciiTheme="majorHAnsi" w:hAnsiTheme="majorHAnsi"/>
        </w:rPr>
        <w:t>P</w:t>
      </w:r>
      <w:r w:rsidRPr="00C167A4">
        <w:rPr>
          <w:rFonts w:asciiTheme="majorHAnsi" w:hAnsiTheme="majorHAnsi"/>
        </w:rPr>
        <w:t>rogram</w:t>
      </w:r>
      <w:r w:rsidR="00DE364B" w:rsidRPr="00C167A4">
        <w:rPr>
          <w:rFonts w:asciiTheme="majorHAnsi" w:hAnsiTheme="majorHAnsi"/>
        </w:rPr>
        <w:t>u</w:t>
      </w:r>
      <w:r w:rsidRPr="00C167A4">
        <w:rPr>
          <w:rFonts w:asciiTheme="majorHAnsi" w:hAnsiTheme="majorHAnsi"/>
        </w:rPr>
        <w:t xml:space="preserve"> </w:t>
      </w:r>
      <w:r w:rsidR="00DE364B" w:rsidRPr="00C167A4">
        <w:rPr>
          <w:rFonts w:asciiTheme="majorHAnsi" w:hAnsiTheme="majorHAnsi"/>
        </w:rPr>
        <w:t xml:space="preserve">určeného pro středně a nízko kvalifikované pracovníky </w:t>
      </w:r>
      <w:r w:rsidRPr="00C167A4">
        <w:rPr>
          <w:rFonts w:asciiTheme="majorHAnsi" w:hAnsiTheme="majorHAnsi"/>
        </w:rPr>
        <w:t>bude vyžadováno, aby v této věci svým zaměstnancům poskytovali součinnost</w:t>
      </w:r>
      <w:r w:rsidR="00DE364B" w:rsidRPr="00C167A4">
        <w:rPr>
          <w:rFonts w:asciiTheme="majorHAnsi" w:hAnsiTheme="majorHAnsi"/>
        </w:rPr>
        <w:t>. Vysoce kvalifikovaní pracovníci budou naopak této povinnosti zproštěni.</w:t>
      </w:r>
    </w:p>
    <w:p w14:paraId="4A6A808D" w14:textId="77777777" w:rsidR="00B80522" w:rsidRPr="00C167A4" w:rsidRDefault="00B80522" w:rsidP="00B80522">
      <w:pPr>
        <w:pStyle w:val="Nadpis2"/>
      </w:pPr>
      <w:bookmarkStart w:id="133" w:name="_Toc4398714"/>
      <w:bookmarkStart w:id="134" w:name="_Toc4424543"/>
      <w:r w:rsidRPr="00C167A4">
        <w:t>Programy schválené vládou za účelem ekonomického přínosu pro ČR</w:t>
      </w:r>
      <w:bookmarkEnd w:id="133"/>
      <w:bookmarkEnd w:id="134"/>
    </w:p>
    <w:p w14:paraId="72D276B7" w14:textId="3AA12279" w:rsidR="00064B72" w:rsidRPr="00C167A4" w:rsidRDefault="00E15BA9" w:rsidP="00C55576">
      <w:pPr>
        <w:spacing w:line="240" w:lineRule="auto"/>
        <w:jc w:val="both"/>
        <w:rPr>
          <w:rFonts w:asciiTheme="majorHAnsi" w:hAnsiTheme="majorHAnsi"/>
        </w:rPr>
      </w:pPr>
      <w:r w:rsidRPr="00C167A4">
        <w:rPr>
          <w:rFonts w:asciiTheme="majorHAnsi" w:hAnsiTheme="majorHAnsi"/>
        </w:rPr>
        <w:br/>
      </w:r>
      <w:r w:rsidR="0014474B" w:rsidRPr="00C167A4">
        <w:rPr>
          <w:rFonts w:asciiTheme="majorHAnsi" w:hAnsiTheme="majorHAnsi"/>
        </w:rPr>
        <w:t>Usnesení vlády zavádí</w:t>
      </w:r>
      <w:r w:rsidR="00E2130D" w:rsidRPr="00C167A4">
        <w:rPr>
          <w:rFonts w:asciiTheme="majorHAnsi" w:hAnsiTheme="majorHAnsi"/>
        </w:rPr>
        <w:t xml:space="preserve"> následující Program</w:t>
      </w:r>
      <w:r w:rsidR="00AD7BC6" w:rsidRPr="00C167A4">
        <w:rPr>
          <w:rFonts w:asciiTheme="majorHAnsi" w:hAnsiTheme="majorHAnsi"/>
        </w:rPr>
        <w:t>y</w:t>
      </w:r>
      <w:r w:rsidR="002B3067" w:rsidRPr="00C167A4">
        <w:rPr>
          <w:rFonts w:asciiTheme="majorHAnsi" w:hAnsiTheme="majorHAnsi"/>
        </w:rPr>
        <w:t>:</w:t>
      </w:r>
    </w:p>
    <w:p w14:paraId="075B642E" w14:textId="77777777" w:rsidR="00D6348A" w:rsidRPr="00C167A4" w:rsidRDefault="00D6348A" w:rsidP="00BD0F9C">
      <w:pPr>
        <w:pStyle w:val="Odstavecseseznamem"/>
        <w:numPr>
          <w:ilvl w:val="0"/>
          <w:numId w:val="1"/>
        </w:numPr>
        <w:spacing w:line="240" w:lineRule="auto"/>
        <w:rPr>
          <w:rFonts w:asciiTheme="majorHAnsi" w:hAnsiTheme="majorHAnsi"/>
          <w:b/>
        </w:rPr>
      </w:pPr>
      <w:bookmarkStart w:id="135" w:name="_Toc4398715"/>
      <w:bookmarkStart w:id="136" w:name="_Toc4424544"/>
      <w:r w:rsidRPr="00C167A4">
        <w:rPr>
          <w:rFonts w:asciiTheme="majorHAnsi" w:hAnsiTheme="majorHAnsi"/>
          <w:b/>
        </w:rPr>
        <w:t>PROGRAM VYSOCE KVALIFIKOVANÝ ZAMĚSTNANEC</w:t>
      </w:r>
    </w:p>
    <w:p w14:paraId="581EEC69" w14:textId="77777777" w:rsidR="00D6348A" w:rsidRPr="00C167A4" w:rsidRDefault="00D6348A" w:rsidP="00BD0F9C">
      <w:pPr>
        <w:pStyle w:val="Odstavecseseznamem"/>
        <w:numPr>
          <w:ilvl w:val="0"/>
          <w:numId w:val="1"/>
        </w:numPr>
        <w:spacing w:line="240" w:lineRule="auto"/>
        <w:rPr>
          <w:rFonts w:asciiTheme="majorHAnsi" w:hAnsiTheme="majorHAnsi"/>
          <w:b/>
        </w:rPr>
      </w:pPr>
      <w:r w:rsidRPr="00C167A4">
        <w:rPr>
          <w:rFonts w:asciiTheme="majorHAnsi" w:hAnsiTheme="majorHAnsi"/>
          <w:b/>
        </w:rPr>
        <w:t>PROGRAM KVALIFIKOVANÝ ZAMĚSTNANEC</w:t>
      </w:r>
    </w:p>
    <w:p w14:paraId="35605EB9" w14:textId="5C7A95CC" w:rsidR="00D6348A" w:rsidRPr="00C167A4" w:rsidRDefault="00D6348A" w:rsidP="00BD0F9C">
      <w:pPr>
        <w:pStyle w:val="Odstavecseseznamem"/>
        <w:numPr>
          <w:ilvl w:val="0"/>
          <w:numId w:val="1"/>
        </w:numPr>
        <w:spacing w:line="240" w:lineRule="auto"/>
        <w:rPr>
          <w:rFonts w:asciiTheme="majorHAnsi" w:hAnsiTheme="majorHAnsi"/>
          <w:b/>
        </w:rPr>
      </w:pPr>
      <w:r w:rsidRPr="00C167A4">
        <w:rPr>
          <w:rFonts w:asciiTheme="majorHAnsi" w:hAnsiTheme="majorHAnsi"/>
          <w:b/>
        </w:rPr>
        <w:t>PROGRAM KLÍČOVÝ</w:t>
      </w:r>
      <w:r w:rsidR="003D423D" w:rsidRPr="00C167A4">
        <w:rPr>
          <w:rFonts w:asciiTheme="majorHAnsi" w:hAnsiTheme="majorHAnsi"/>
          <w:b/>
        </w:rPr>
        <w:t xml:space="preserve"> A VĚDECKÝ</w:t>
      </w:r>
      <w:r w:rsidRPr="00C167A4">
        <w:rPr>
          <w:rFonts w:asciiTheme="majorHAnsi" w:hAnsiTheme="majorHAnsi"/>
          <w:b/>
        </w:rPr>
        <w:t xml:space="preserve"> PERSONÁL </w:t>
      </w:r>
    </w:p>
    <w:p w14:paraId="0A4C7A52" w14:textId="622733D4" w:rsidR="005D53E7" w:rsidRPr="00C167A4" w:rsidRDefault="005D53E7" w:rsidP="0099209C">
      <w:pPr>
        <w:pStyle w:val="Nadpis3"/>
      </w:pPr>
      <w:r w:rsidRPr="00C167A4">
        <w:t xml:space="preserve">Účast zaměstnavatelů </w:t>
      </w:r>
      <w:r w:rsidR="005D38EE" w:rsidRPr="00C167A4">
        <w:t>v</w:t>
      </w:r>
      <w:r w:rsidRPr="00C167A4">
        <w:t xml:space="preserve"> Programech</w:t>
      </w:r>
      <w:bookmarkEnd w:id="135"/>
      <w:bookmarkEnd w:id="136"/>
    </w:p>
    <w:p w14:paraId="32FD63CC" w14:textId="468D2F9C" w:rsidR="009412A8" w:rsidRPr="00C167A4" w:rsidRDefault="0099209C" w:rsidP="009412A8">
      <w:pPr>
        <w:spacing w:line="240" w:lineRule="auto"/>
        <w:jc w:val="both"/>
        <w:rPr>
          <w:rFonts w:asciiTheme="majorHAnsi" w:hAnsiTheme="majorHAnsi"/>
        </w:rPr>
      </w:pPr>
      <w:r w:rsidRPr="00C167A4">
        <w:rPr>
          <w:rFonts w:asciiTheme="majorHAnsi" w:hAnsiTheme="majorHAnsi"/>
          <w:b/>
        </w:rPr>
        <w:br/>
      </w:r>
      <w:r w:rsidR="009412A8" w:rsidRPr="00C167A4">
        <w:rPr>
          <w:rFonts w:asciiTheme="majorHAnsi" w:hAnsiTheme="majorHAnsi"/>
          <w:b/>
        </w:rPr>
        <w:t xml:space="preserve">Program vysoce kvalifikovaný zaměstnanec </w:t>
      </w:r>
      <w:r w:rsidR="009412A8" w:rsidRPr="00C167A4">
        <w:rPr>
          <w:rFonts w:asciiTheme="majorHAnsi" w:hAnsiTheme="majorHAnsi"/>
        </w:rPr>
        <w:t>a</w:t>
      </w:r>
      <w:r w:rsidR="00D51BF9" w:rsidRPr="00C167A4">
        <w:rPr>
          <w:rFonts w:asciiTheme="majorHAnsi" w:hAnsiTheme="majorHAnsi"/>
        </w:rPr>
        <w:t xml:space="preserve"> </w:t>
      </w:r>
      <w:r w:rsidR="00B762AF" w:rsidRPr="00C167A4">
        <w:rPr>
          <w:rFonts w:asciiTheme="majorHAnsi" w:hAnsiTheme="majorHAnsi"/>
          <w:b/>
        </w:rPr>
        <w:t>Program k</w:t>
      </w:r>
      <w:r w:rsidR="00D51BF9" w:rsidRPr="00C167A4">
        <w:rPr>
          <w:rFonts w:asciiTheme="majorHAnsi" w:hAnsiTheme="majorHAnsi"/>
          <w:b/>
        </w:rPr>
        <w:t>valifikovaný zaměstnanec</w:t>
      </w:r>
      <w:r w:rsidR="009412A8" w:rsidRPr="00C167A4">
        <w:rPr>
          <w:rFonts w:asciiTheme="majorHAnsi" w:hAnsiTheme="majorHAnsi"/>
          <w:b/>
        </w:rPr>
        <w:t xml:space="preserve"> </w:t>
      </w:r>
      <w:r w:rsidR="009412A8" w:rsidRPr="00C167A4">
        <w:rPr>
          <w:rFonts w:asciiTheme="majorHAnsi" w:hAnsiTheme="majorHAnsi"/>
        </w:rPr>
        <w:t xml:space="preserve">jsou otevřeny </w:t>
      </w:r>
      <w:r w:rsidR="009412A8" w:rsidRPr="00C167A4">
        <w:rPr>
          <w:rFonts w:asciiTheme="majorHAnsi" w:hAnsiTheme="majorHAnsi"/>
          <w:b/>
        </w:rPr>
        <w:t>všem přímým zaměstnavatelům</w:t>
      </w:r>
      <w:r w:rsidR="009412A8" w:rsidRPr="00C167A4">
        <w:rPr>
          <w:rFonts w:asciiTheme="majorHAnsi" w:hAnsiTheme="majorHAnsi"/>
        </w:rPr>
        <w:t xml:space="preserve">, splňují-li stanovená kritéria. </w:t>
      </w:r>
      <w:r w:rsidR="009412A8" w:rsidRPr="00C167A4">
        <w:rPr>
          <w:rFonts w:asciiTheme="majorHAnsi" w:hAnsiTheme="majorHAnsi"/>
          <w:b/>
        </w:rPr>
        <w:t xml:space="preserve">Program klíčový </w:t>
      </w:r>
      <w:r w:rsidR="00712DCE" w:rsidRPr="00C167A4">
        <w:rPr>
          <w:rFonts w:asciiTheme="majorHAnsi" w:hAnsiTheme="majorHAnsi"/>
          <w:b/>
        </w:rPr>
        <w:t xml:space="preserve">a vědecký </w:t>
      </w:r>
      <w:r w:rsidR="009412A8" w:rsidRPr="00C167A4">
        <w:rPr>
          <w:rFonts w:asciiTheme="majorHAnsi" w:hAnsiTheme="majorHAnsi"/>
          <w:b/>
        </w:rPr>
        <w:t>personál</w:t>
      </w:r>
      <w:r w:rsidR="009412A8" w:rsidRPr="00C167A4">
        <w:rPr>
          <w:rFonts w:asciiTheme="majorHAnsi" w:hAnsiTheme="majorHAnsi"/>
        </w:rPr>
        <w:t xml:space="preserve"> je určen výhradně pro významné </w:t>
      </w:r>
      <w:r w:rsidR="009412A8" w:rsidRPr="00C167A4">
        <w:rPr>
          <w:rFonts w:asciiTheme="majorHAnsi" w:hAnsiTheme="majorHAnsi"/>
          <w:b/>
        </w:rPr>
        <w:t>investory</w:t>
      </w:r>
      <w:r w:rsidR="007D0678" w:rsidRPr="00C167A4">
        <w:rPr>
          <w:rFonts w:asciiTheme="majorHAnsi" w:hAnsiTheme="majorHAnsi"/>
          <w:b/>
        </w:rPr>
        <w:t>,</w:t>
      </w:r>
      <w:r w:rsidR="00DC4C44" w:rsidRPr="00C167A4">
        <w:rPr>
          <w:rFonts w:asciiTheme="majorHAnsi" w:hAnsiTheme="majorHAnsi"/>
          <w:b/>
        </w:rPr>
        <w:t xml:space="preserve"> výzkumné organizace,</w:t>
      </w:r>
      <w:r w:rsidR="007D0678" w:rsidRPr="00C167A4">
        <w:rPr>
          <w:rFonts w:asciiTheme="majorHAnsi" w:hAnsiTheme="majorHAnsi"/>
          <w:b/>
        </w:rPr>
        <w:t xml:space="preserve"> technologické společnosti</w:t>
      </w:r>
      <w:r w:rsidR="009412A8" w:rsidRPr="00C167A4">
        <w:rPr>
          <w:rFonts w:asciiTheme="majorHAnsi" w:hAnsiTheme="majorHAnsi"/>
          <w:b/>
        </w:rPr>
        <w:t xml:space="preserve"> </w:t>
      </w:r>
      <w:r w:rsidR="00DC4C44" w:rsidRPr="00C167A4">
        <w:rPr>
          <w:rFonts w:asciiTheme="majorHAnsi" w:hAnsiTheme="majorHAnsi"/>
          <w:b/>
        </w:rPr>
        <w:br/>
      </w:r>
      <w:r w:rsidR="009412A8" w:rsidRPr="00C167A4">
        <w:rPr>
          <w:rFonts w:asciiTheme="majorHAnsi" w:hAnsiTheme="majorHAnsi"/>
          <w:b/>
        </w:rPr>
        <w:t>a obchodní společnosti typu start-up</w:t>
      </w:r>
      <w:r w:rsidR="009412A8" w:rsidRPr="00C167A4">
        <w:rPr>
          <w:rFonts w:asciiTheme="majorHAnsi" w:hAnsiTheme="majorHAnsi"/>
        </w:rPr>
        <w:t>.</w:t>
      </w:r>
    </w:p>
    <w:p w14:paraId="3DEA51F1" w14:textId="77777777" w:rsidR="009412A8" w:rsidRPr="00C167A4" w:rsidRDefault="009412A8" w:rsidP="009412A8">
      <w:pPr>
        <w:overflowPunct w:val="0"/>
        <w:autoSpaceDE w:val="0"/>
        <w:autoSpaceDN w:val="0"/>
        <w:adjustRightInd w:val="0"/>
        <w:spacing w:after="0" w:line="240" w:lineRule="auto"/>
        <w:jc w:val="both"/>
        <w:rPr>
          <w:rFonts w:asciiTheme="majorHAnsi" w:hAnsiTheme="majorHAnsi"/>
        </w:rPr>
      </w:pPr>
      <w:r w:rsidRPr="00C167A4">
        <w:rPr>
          <w:rFonts w:asciiTheme="majorHAnsi" w:hAnsiTheme="majorHAnsi"/>
          <w:b/>
        </w:rPr>
        <w:t xml:space="preserve">Zaměstnavatelé zařazení </w:t>
      </w:r>
      <w:r w:rsidRPr="00C167A4">
        <w:rPr>
          <w:rFonts w:asciiTheme="majorHAnsi" w:hAnsiTheme="majorHAnsi"/>
        </w:rPr>
        <w:t xml:space="preserve">ke dni zahájení realizace Programů </w:t>
      </w:r>
      <w:r w:rsidRPr="00C167A4">
        <w:rPr>
          <w:rFonts w:asciiTheme="majorHAnsi" w:hAnsiTheme="majorHAnsi"/>
          <w:b/>
        </w:rPr>
        <w:t>do projektu či režimu uvedeného v levém sloupci následující tabulky jsou</w:t>
      </w:r>
      <w:r w:rsidRPr="00C167A4">
        <w:rPr>
          <w:rFonts w:asciiTheme="majorHAnsi" w:hAnsiTheme="majorHAnsi"/>
        </w:rPr>
        <w:t xml:space="preserve"> od tohoto dne </w:t>
      </w:r>
      <w:r w:rsidRPr="00C167A4">
        <w:rPr>
          <w:rFonts w:asciiTheme="majorHAnsi" w:hAnsiTheme="majorHAnsi"/>
          <w:b/>
        </w:rPr>
        <w:t>považováni za účastníky Programu uvedeného v pravém sloupci</w:t>
      </w:r>
      <w:r w:rsidRPr="00C167A4">
        <w:rPr>
          <w:rFonts w:asciiTheme="majorHAnsi" w:hAnsiTheme="majorHAnsi"/>
        </w:rPr>
        <w:t>:</w:t>
      </w:r>
    </w:p>
    <w:p w14:paraId="6156534E" w14:textId="77777777" w:rsidR="009412A8" w:rsidRPr="00C167A4" w:rsidRDefault="009412A8" w:rsidP="009412A8">
      <w:pPr>
        <w:overflowPunct w:val="0"/>
        <w:autoSpaceDE w:val="0"/>
        <w:autoSpaceDN w:val="0"/>
        <w:adjustRightInd w:val="0"/>
        <w:spacing w:after="0" w:line="240" w:lineRule="auto"/>
        <w:jc w:val="both"/>
        <w:rPr>
          <w:rFonts w:asciiTheme="majorHAnsi" w:hAnsiTheme="majorHAnsi"/>
        </w:rPr>
      </w:pPr>
    </w:p>
    <w:tbl>
      <w:tblPr>
        <w:tblStyle w:val="Mkatabulky"/>
        <w:tblW w:w="0" w:type="auto"/>
        <w:tblLook w:val="04A0" w:firstRow="1" w:lastRow="0" w:firstColumn="1" w:lastColumn="0" w:noHBand="0" w:noVBand="1"/>
      </w:tblPr>
      <w:tblGrid>
        <w:gridCol w:w="4531"/>
        <w:gridCol w:w="4531"/>
      </w:tblGrid>
      <w:tr w:rsidR="009412A8" w:rsidRPr="00C167A4" w14:paraId="39BFE353" w14:textId="77777777" w:rsidTr="0026045F">
        <w:tc>
          <w:tcPr>
            <w:tcW w:w="4531" w:type="dxa"/>
            <w:vAlign w:val="center"/>
          </w:tcPr>
          <w:p w14:paraId="47C6BF7C"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Zvláštní postupy pro vysoce kvalifikované zaměstnance z Ukrajiny a Indie</w:t>
            </w:r>
          </w:p>
        </w:tc>
        <w:tc>
          <w:tcPr>
            <w:tcW w:w="4531" w:type="dxa"/>
            <w:vAlign w:val="center"/>
          </w:tcPr>
          <w:p w14:paraId="2EACE452"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Program vysoce kvalifikovaný zaměstnanec</w:t>
            </w:r>
          </w:p>
        </w:tc>
      </w:tr>
      <w:tr w:rsidR="009412A8" w:rsidRPr="00C167A4" w14:paraId="184CF2CC" w14:textId="77777777" w:rsidTr="0026045F">
        <w:tc>
          <w:tcPr>
            <w:tcW w:w="4531" w:type="dxa"/>
            <w:vAlign w:val="center"/>
          </w:tcPr>
          <w:p w14:paraId="1180B036"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Režim zvláštního zacházení pro kvalifikované zaměstnance z Ukrajiny</w:t>
            </w:r>
          </w:p>
        </w:tc>
        <w:tc>
          <w:tcPr>
            <w:tcW w:w="4531" w:type="dxa"/>
            <w:vMerge w:val="restart"/>
            <w:vAlign w:val="center"/>
          </w:tcPr>
          <w:p w14:paraId="10F4BEEB"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Program kvalifikovaný zaměstnanec</w:t>
            </w:r>
          </w:p>
        </w:tc>
      </w:tr>
      <w:tr w:rsidR="009412A8" w:rsidRPr="00C167A4" w14:paraId="70729D1C" w14:textId="77777777" w:rsidTr="0026045F">
        <w:tc>
          <w:tcPr>
            <w:tcW w:w="4531" w:type="dxa"/>
            <w:vAlign w:val="center"/>
          </w:tcPr>
          <w:p w14:paraId="5B0B4324"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Režim Ostatní státy</w:t>
            </w:r>
          </w:p>
        </w:tc>
        <w:tc>
          <w:tcPr>
            <w:tcW w:w="4531" w:type="dxa"/>
            <w:vMerge/>
            <w:vAlign w:val="center"/>
          </w:tcPr>
          <w:p w14:paraId="5A1B9D69" w14:textId="77777777" w:rsidR="009412A8" w:rsidRPr="00C167A4" w:rsidRDefault="009412A8" w:rsidP="0026045F">
            <w:pPr>
              <w:overflowPunct w:val="0"/>
              <w:autoSpaceDE w:val="0"/>
              <w:autoSpaceDN w:val="0"/>
              <w:adjustRightInd w:val="0"/>
              <w:rPr>
                <w:rFonts w:asciiTheme="majorHAnsi" w:hAnsiTheme="majorHAnsi"/>
              </w:rPr>
            </w:pPr>
          </w:p>
        </w:tc>
      </w:tr>
      <w:tr w:rsidR="009412A8" w:rsidRPr="00C167A4" w14:paraId="1BE24167" w14:textId="77777777" w:rsidTr="0026045F">
        <w:tc>
          <w:tcPr>
            <w:tcW w:w="4531" w:type="dxa"/>
            <w:vAlign w:val="center"/>
          </w:tcPr>
          <w:p w14:paraId="78021E73"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Zvláštní postupy pro pracovníky do zemědělství, potravinářství a lesnictví z Ukrajiny</w:t>
            </w:r>
          </w:p>
        </w:tc>
        <w:tc>
          <w:tcPr>
            <w:tcW w:w="4531" w:type="dxa"/>
            <w:vMerge/>
            <w:vAlign w:val="center"/>
          </w:tcPr>
          <w:p w14:paraId="0457158C" w14:textId="77777777" w:rsidR="009412A8" w:rsidRPr="00C167A4" w:rsidRDefault="009412A8" w:rsidP="0026045F">
            <w:pPr>
              <w:overflowPunct w:val="0"/>
              <w:autoSpaceDE w:val="0"/>
              <w:autoSpaceDN w:val="0"/>
              <w:adjustRightInd w:val="0"/>
              <w:rPr>
                <w:rFonts w:asciiTheme="majorHAnsi" w:hAnsiTheme="majorHAnsi"/>
              </w:rPr>
            </w:pPr>
          </w:p>
        </w:tc>
      </w:tr>
      <w:tr w:rsidR="009412A8" w:rsidRPr="00C167A4" w14:paraId="3603B291" w14:textId="77777777" w:rsidTr="0026045F">
        <w:tc>
          <w:tcPr>
            <w:tcW w:w="4531" w:type="dxa"/>
            <w:vAlign w:val="center"/>
          </w:tcPr>
          <w:p w14:paraId="51F3BFF8"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Fast Track</w:t>
            </w:r>
          </w:p>
        </w:tc>
        <w:tc>
          <w:tcPr>
            <w:tcW w:w="4531" w:type="dxa"/>
            <w:vMerge w:val="restart"/>
            <w:vAlign w:val="center"/>
          </w:tcPr>
          <w:p w14:paraId="0F1865BD" w14:textId="6EA9A1B9"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 xml:space="preserve">Program klíčový </w:t>
            </w:r>
            <w:r w:rsidR="00250748" w:rsidRPr="00C167A4">
              <w:rPr>
                <w:rFonts w:asciiTheme="majorHAnsi" w:hAnsiTheme="majorHAnsi"/>
              </w:rPr>
              <w:t xml:space="preserve">a vědecký </w:t>
            </w:r>
            <w:r w:rsidRPr="00C167A4">
              <w:rPr>
                <w:rFonts w:asciiTheme="majorHAnsi" w:hAnsiTheme="majorHAnsi"/>
              </w:rPr>
              <w:t>personál</w:t>
            </w:r>
          </w:p>
        </w:tc>
      </w:tr>
      <w:tr w:rsidR="009412A8" w:rsidRPr="00C167A4" w14:paraId="17FD0AEB" w14:textId="77777777" w:rsidTr="0026045F">
        <w:tc>
          <w:tcPr>
            <w:tcW w:w="4531" w:type="dxa"/>
            <w:vAlign w:val="center"/>
          </w:tcPr>
          <w:p w14:paraId="46E63347" w14:textId="77777777" w:rsidR="009412A8" w:rsidRPr="00C167A4" w:rsidRDefault="009412A8" w:rsidP="0026045F">
            <w:pPr>
              <w:overflowPunct w:val="0"/>
              <w:autoSpaceDE w:val="0"/>
              <w:autoSpaceDN w:val="0"/>
              <w:adjustRightInd w:val="0"/>
              <w:rPr>
                <w:rFonts w:asciiTheme="majorHAnsi" w:hAnsiTheme="majorHAnsi"/>
              </w:rPr>
            </w:pPr>
            <w:r w:rsidRPr="00C167A4">
              <w:rPr>
                <w:rFonts w:asciiTheme="majorHAnsi" w:hAnsiTheme="majorHAnsi"/>
              </w:rPr>
              <w:t>Welcome Package pro investory</w:t>
            </w:r>
          </w:p>
        </w:tc>
        <w:tc>
          <w:tcPr>
            <w:tcW w:w="4531" w:type="dxa"/>
            <w:vMerge/>
            <w:vAlign w:val="center"/>
          </w:tcPr>
          <w:p w14:paraId="0849F307" w14:textId="77777777" w:rsidR="009412A8" w:rsidRPr="00C167A4" w:rsidRDefault="009412A8" w:rsidP="0026045F">
            <w:pPr>
              <w:overflowPunct w:val="0"/>
              <w:autoSpaceDE w:val="0"/>
              <w:autoSpaceDN w:val="0"/>
              <w:adjustRightInd w:val="0"/>
              <w:rPr>
                <w:rFonts w:asciiTheme="majorHAnsi" w:hAnsiTheme="majorHAnsi"/>
              </w:rPr>
            </w:pPr>
          </w:p>
        </w:tc>
      </w:tr>
    </w:tbl>
    <w:p w14:paraId="619895C3" w14:textId="77777777" w:rsidR="009412A8" w:rsidRPr="00C167A4" w:rsidRDefault="009412A8" w:rsidP="009412A8">
      <w:pPr>
        <w:overflowPunct w:val="0"/>
        <w:autoSpaceDE w:val="0"/>
        <w:autoSpaceDN w:val="0"/>
        <w:adjustRightInd w:val="0"/>
        <w:spacing w:after="0" w:line="240" w:lineRule="auto"/>
        <w:jc w:val="both"/>
        <w:rPr>
          <w:rFonts w:asciiTheme="majorHAnsi" w:hAnsiTheme="majorHAnsi"/>
        </w:rPr>
      </w:pPr>
    </w:p>
    <w:p w14:paraId="2C39913E" w14:textId="47E45414" w:rsidR="0014474B" w:rsidRPr="00C167A4" w:rsidRDefault="005D53E7" w:rsidP="0099209C">
      <w:pPr>
        <w:pStyle w:val="Nadpis3"/>
      </w:pPr>
      <w:bookmarkStart w:id="137" w:name="_Toc4398716"/>
      <w:bookmarkStart w:id="138" w:name="_Toc4424545"/>
      <w:r w:rsidRPr="00C167A4">
        <w:t>Te</w:t>
      </w:r>
      <w:r w:rsidR="00047BCE" w:rsidRPr="00C167A4">
        <w:t>ritoriální působnost a kapacita</w:t>
      </w:r>
      <w:r w:rsidRPr="00C167A4">
        <w:t xml:space="preserve"> Programů</w:t>
      </w:r>
      <w:bookmarkEnd w:id="137"/>
      <w:bookmarkEnd w:id="138"/>
    </w:p>
    <w:p w14:paraId="65D52508" w14:textId="7A392B1A" w:rsidR="00047BCE" w:rsidRPr="00C167A4" w:rsidRDefault="0099209C" w:rsidP="00A57619">
      <w:pPr>
        <w:spacing w:after="120" w:line="240" w:lineRule="auto"/>
        <w:jc w:val="both"/>
        <w:rPr>
          <w:rFonts w:asciiTheme="majorHAnsi" w:hAnsiTheme="majorHAnsi"/>
          <w:szCs w:val="24"/>
        </w:rPr>
      </w:pPr>
      <w:r w:rsidRPr="00C167A4">
        <w:rPr>
          <w:rFonts w:asciiTheme="majorHAnsi" w:hAnsiTheme="majorHAnsi"/>
          <w:szCs w:val="24"/>
        </w:rPr>
        <w:br/>
      </w:r>
      <w:r w:rsidR="00047BCE" w:rsidRPr="00C167A4">
        <w:rPr>
          <w:rFonts w:asciiTheme="majorHAnsi" w:hAnsiTheme="majorHAnsi"/>
          <w:szCs w:val="24"/>
        </w:rPr>
        <w:t xml:space="preserve">Na rozdíl od dosavadních projektů a režimů nejsou v Programech uvedeny početní kvóty ani teritoriální působnost. </w:t>
      </w:r>
      <w:r w:rsidR="00047BCE" w:rsidRPr="00C167A4">
        <w:rPr>
          <w:rFonts w:asciiTheme="majorHAnsi" w:hAnsiTheme="majorHAnsi"/>
          <w:b/>
          <w:szCs w:val="24"/>
        </w:rPr>
        <w:t>Územní i kapacitní rozsah, v němž jsou Programy realizovány</w:t>
      </w:r>
      <w:r w:rsidR="00047BCE" w:rsidRPr="00C167A4">
        <w:rPr>
          <w:rFonts w:asciiTheme="majorHAnsi" w:hAnsiTheme="majorHAnsi"/>
          <w:szCs w:val="24"/>
        </w:rPr>
        <w:t xml:space="preserve"> prostřednictvím jednotlivých zastupitelských úřadů, je uveden v</w:t>
      </w:r>
      <w:r w:rsidR="00047BCE" w:rsidRPr="00C167A4">
        <w:rPr>
          <w:rFonts w:asciiTheme="majorHAnsi" w:hAnsiTheme="majorHAnsi"/>
          <w:b/>
          <w:szCs w:val="24"/>
        </w:rPr>
        <w:t xml:space="preserve"> nařízení </w:t>
      </w:r>
      <w:r w:rsidR="00B93A45" w:rsidRPr="00C167A4">
        <w:rPr>
          <w:rFonts w:asciiTheme="majorHAnsi" w:hAnsiTheme="majorHAnsi"/>
          <w:b/>
          <w:szCs w:val="24"/>
        </w:rPr>
        <w:t>vlády</w:t>
      </w:r>
      <w:r w:rsidR="00B93A45" w:rsidRPr="00C167A4">
        <w:rPr>
          <w:rFonts w:asciiTheme="majorHAnsi" w:hAnsiTheme="majorHAnsi"/>
          <w:szCs w:val="24"/>
        </w:rPr>
        <w:t>.</w:t>
      </w:r>
    </w:p>
    <w:p w14:paraId="6BEDEA6B" w14:textId="621B5B9C" w:rsidR="00B93A45" w:rsidRPr="00C167A4" w:rsidRDefault="00B93A45" w:rsidP="00A57619">
      <w:pPr>
        <w:spacing w:after="120" w:line="240" w:lineRule="auto"/>
        <w:jc w:val="both"/>
        <w:rPr>
          <w:rFonts w:asciiTheme="majorHAnsi" w:hAnsiTheme="majorHAnsi"/>
        </w:rPr>
      </w:pPr>
      <w:r w:rsidRPr="00C167A4">
        <w:rPr>
          <w:rFonts w:asciiTheme="majorHAnsi" w:hAnsiTheme="majorHAnsi"/>
          <w:szCs w:val="24"/>
        </w:rPr>
        <w:t xml:space="preserve">Při zahájení realizace Programů je </w:t>
      </w:r>
      <w:r w:rsidRPr="00C167A4">
        <w:rPr>
          <w:rFonts w:asciiTheme="majorHAnsi" w:hAnsiTheme="majorHAnsi"/>
          <w:b/>
        </w:rPr>
        <w:t xml:space="preserve">Program vysoce kvalifikovaný zaměstnanec </w:t>
      </w:r>
      <w:r w:rsidRPr="00C167A4">
        <w:rPr>
          <w:rFonts w:asciiTheme="majorHAnsi" w:hAnsiTheme="majorHAnsi"/>
        </w:rPr>
        <w:t xml:space="preserve">a </w:t>
      </w:r>
      <w:r w:rsidRPr="00C167A4">
        <w:rPr>
          <w:rFonts w:asciiTheme="majorHAnsi" w:hAnsiTheme="majorHAnsi"/>
          <w:b/>
        </w:rPr>
        <w:t xml:space="preserve">Program klíčový </w:t>
      </w:r>
      <w:r w:rsidR="00250748" w:rsidRPr="00C167A4">
        <w:rPr>
          <w:rFonts w:asciiTheme="majorHAnsi" w:hAnsiTheme="majorHAnsi"/>
          <w:b/>
        </w:rPr>
        <w:br/>
        <w:t>a věd</w:t>
      </w:r>
      <w:r w:rsidR="00E536F0" w:rsidRPr="00C167A4">
        <w:rPr>
          <w:rFonts w:asciiTheme="majorHAnsi" w:hAnsiTheme="majorHAnsi"/>
          <w:b/>
        </w:rPr>
        <w:t>e</w:t>
      </w:r>
      <w:r w:rsidR="00250748" w:rsidRPr="00C167A4">
        <w:rPr>
          <w:rFonts w:asciiTheme="majorHAnsi" w:hAnsiTheme="majorHAnsi"/>
          <w:b/>
        </w:rPr>
        <w:t xml:space="preserve">cký </w:t>
      </w:r>
      <w:r w:rsidRPr="00C167A4">
        <w:rPr>
          <w:rFonts w:asciiTheme="majorHAnsi" w:hAnsiTheme="majorHAnsi"/>
          <w:b/>
        </w:rPr>
        <w:t xml:space="preserve">personál </w:t>
      </w:r>
      <w:r w:rsidR="00614DC0" w:rsidRPr="00C167A4">
        <w:rPr>
          <w:rFonts w:asciiTheme="majorHAnsi" w:hAnsiTheme="majorHAnsi"/>
        </w:rPr>
        <w:t>spuštěn</w:t>
      </w:r>
      <w:r w:rsidRPr="00C167A4">
        <w:rPr>
          <w:rFonts w:asciiTheme="majorHAnsi" w:hAnsiTheme="majorHAnsi"/>
        </w:rPr>
        <w:t xml:space="preserve"> na všech zastupitelských úřadech</w:t>
      </w:r>
      <w:r w:rsidR="00614DC0" w:rsidRPr="00C167A4">
        <w:rPr>
          <w:rFonts w:asciiTheme="majorHAnsi" w:hAnsiTheme="majorHAnsi"/>
        </w:rPr>
        <w:t xml:space="preserve"> v zahraničí, </w:t>
      </w:r>
      <w:r w:rsidR="00614DC0" w:rsidRPr="00C167A4">
        <w:rPr>
          <w:rFonts w:asciiTheme="majorHAnsi" w:hAnsiTheme="majorHAnsi"/>
          <w:b/>
        </w:rPr>
        <w:t>Program kvalifikovaný zaměstnanec</w:t>
      </w:r>
      <w:r w:rsidR="00614DC0" w:rsidRPr="00C167A4">
        <w:rPr>
          <w:rFonts w:asciiTheme="majorHAnsi" w:hAnsiTheme="majorHAnsi"/>
        </w:rPr>
        <w:t xml:space="preserve"> na omezeném poč</w:t>
      </w:r>
      <w:r w:rsidR="00E536F0" w:rsidRPr="00C167A4">
        <w:rPr>
          <w:rFonts w:asciiTheme="majorHAnsi" w:hAnsiTheme="majorHAnsi"/>
        </w:rPr>
        <w:t>t</w:t>
      </w:r>
      <w:r w:rsidR="00614DC0" w:rsidRPr="00C167A4">
        <w:rPr>
          <w:rFonts w:asciiTheme="majorHAnsi" w:hAnsiTheme="majorHAnsi"/>
        </w:rPr>
        <w:t>u zastupitelských úřadů uvedených v nařízení vlády</w:t>
      </w:r>
      <w:r w:rsidRPr="00C167A4">
        <w:rPr>
          <w:rFonts w:asciiTheme="majorHAnsi" w:hAnsiTheme="majorHAnsi"/>
        </w:rPr>
        <w:t xml:space="preserve">. </w:t>
      </w:r>
    </w:p>
    <w:p w14:paraId="66294785" w14:textId="77777777" w:rsidR="0099209C" w:rsidRPr="00C167A4" w:rsidRDefault="0099209C" w:rsidP="0099209C">
      <w:pPr>
        <w:pStyle w:val="Nadpis3"/>
      </w:pPr>
      <w:bookmarkStart w:id="139" w:name="_Toc4398717"/>
      <w:bookmarkStart w:id="140" w:name="_Toc4424546"/>
      <w:r w:rsidRPr="00C167A4">
        <w:lastRenderedPageBreak/>
        <w:t>Organizační zajištění Programů</w:t>
      </w:r>
      <w:bookmarkEnd w:id="139"/>
      <w:bookmarkEnd w:id="140"/>
      <w:r w:rsidRPr="00C167A4">
        <w:br/>
      </w:r>
    </w:p>
    <w:p w14:paraId="58A9B94B" w14:textId="5DCB9952" w:rsidR="0099209C" w:rsidRPr="00C167A4" w:rsidRDefault="0099209C" w:rsidP="0099209C">
      <w:pPr>
        <w:overflowPunct w:val="0"/>
        <w:autoSpaceDE w:val="0"/>
        <w:autoSpaceDN w:val="0"/>
        <w:adjustRightInd w:val="0"/>
        <w:spacing w:after="0" w:line="240" w:lineRule="auto"/>
        <w:jc w:val="both"/>
        <w:rPr>
          <w:rFonts w:asciiTheme="majorHAnsi" w:hAnsiTheme="majorHAnsi"/>
        </w:rPr>
      </w:pPr>
      <w:r w:rsidRPr="00C167A4">
        <w:rPr>
          <w:rFonts w:asciiTheme="majorHAnsi" w:hAnsiTheme="majorHAnsi"/>
        </w:rPr>
        <w:t xml:space="preserve">Zákon o pobytu cizinců vyžaduje, aby Program byl </w:t>
      </w:r>
      <w:r w:rsidRPr="00C167A4">
        <w:rPr>
          <w:rFonts w:asciiTheme="majorHAnsi" w:hAnsiTheme="majorHAnsi"/>
          <w:b/>
        </w:rPr>
        <w:t>organizačně zajišťován nebo koordinován ministerstvem nebo jiným ústředním správním úřadem</w:t>
      </w:r>
      <w:r w:rsidRPr="00C167A4">
        <w:rPr>
          <w:rFonts w:asciiTheme="majorHAnsi" w:hAnsiTheme="majorHAnsi"/>
        </w:rPr>
        <w:t xml:space="preserve">, jehož okruhu působnosti se Program týká. V souladu s tímto požadavkem realizaci Programů zajišťují ministerstva jako </w:t>
      </w:r>
      <w:r w:rsidRPr="00C167A4">
        <w:rPr>
          <w:rFonts w:asciiTheme="majorHAnsi" w:hAnsiTheme="majorHAnsi"/>
          <w:b/>
        </w:rPr>
        <w:t>gestoři a spolugestoři</w:t>
      </w:r>
      <w:r w:rsidRPr="00C167A4">
        <w:rPr>
          <w:rFonts w:asciiTheme="majorHAnsi" w:hAnsiTheme="majorHAnsi"/>
        </w:rPr>
        <w:t xml:space="preserve"> ve spolupráci s podnikatelskými reprezentacemi a státními agenturami jako </w:t>
      </w:r>
      <w:r w:rsidRPr="00C167A4">
        <w:rPr>
          <w:rFonts w:asciiTheme="majorHAnsi" w:hAnsiTheme="majorHAnsi"/>
          <w:b/>
        </w:rPr>
        <w:t>garanty</w:t>
      </w:r>
      <w:r w:rsidRPr="00C167A4">
        <w:rPr>
          <w:rFonts w:asciiTheme="majorHAnsi" w:hAnsiTheme="majorHAnsi"/>
        </w:rPr>
        <w:t xml:space="preserve">. </w:t>
      </w:r>
    </w:p>
    <w:tbl>
      <w:tblPr>
        <w:tblStyle w:val="Mkatabulky"/>
        <w:tblpPr w:leftFromText="141" w:rightFromText="141" w:vertAnchor="text" w:horzAnchor="margin" w:tblpY="343"/>
        <w:tblW w:w="0" w:type="auto"/>
        <w:tblLook w:val="04A0" w:firstRow="1" w:lastRow="0" w:firstColumn="1" w:lastColumn="0" w:noHBand="0" w:noVBand="1"/>
      </w:tblPr>
      <w:tblGrid>
        <w:gridCol w:w="1680"/>
        <w:gridCol w:w="936"/>
        <w:gridCol w:w="1530"/>
        <w:gridCol w:w="4916"/>
      </w:tblGrid>
      <w:tr w:rsidR="0099209C" w:rsidRPr="00C167A4" w14:paraId="797629A0" w14:textId="77777777" w:rsidTr="0026045F">
        <w:tc>
          <w:tcPr>
            <w:tcW w:w="9062" w:type="dxa"/>
            <w:gridSpan w:val="4"/>
            <w:vAlign w:val="center"/>
          </w:tcPr>
          <w:p w14:paraId="02365561" w14:textId="77777777" w:rsidR="0099209C" w:rsidRPr="00C167A4" w:rsidRDefault="0099209C" w:rsidP="0026045F">
            <w:pPr>
              <w:overflowPunct w:val="0"/>
              <w:autoSpaceDE w:val="0"/>
              <w:autoSpaceDN w:val="0"/>
              <w:adjustRightInd w:val="0"/>
              <w:jc w:val="center"/>
              <w:rPr>
                <w:rFonts w:asciiTheme="majorHAnsi" w:hAnsiTheme="majorHAnsi"/>
                <w:b/>
              </w:rPr>
            </w:pPr>
            <w:r w:rsidRPr="00C167A4">
              <w:rPr>
                <w:rFonts w:asciiTheme="majorHAnsi" w:hAnsiTheme="majorHAnsi"/>
                <w:b/>
              </w:rPr>
              <w:t>PŘEHLED ORGANIZAČNÍHO ZAJIŠTĚNÍ PROGRAMŮ</w:t>
            </w:r>
          </w:p>
        </w:tc>
      </w:tr>
      <w:tr w:rsidR="0099209C" w:rsidRPr="00C167A4" w14:paraId="22F197CC" w14:textId="77777777" w:rsidTr="0026045F">
        <w:tc>
          <w:tcPr>
            <w:tcW w:w="1680" w:type="dxa"/>
            <w:vAlign w:val="center"/>
          </w:tcPr>
          <w:p w14:paraId="4527D298" w14:textId="77777777" w:rsidR="0099209C" w:rsidRPr="00C167A4" w:rsidRDefault="0099209C" w:rsidP="003E0F7D">
            <w:pPr>
              <w:overflowPunct w:val="0"/>
              <w:autoSpaceDE w:val="0"/>
              <w:autoSpaceDN w:val="0"/>
              <w:adjustRightInd w:val="0"/>
              <w:jc w:val="center"/>
              <w:rPr>
                <w:rFonts w:asciiTheme="majorHAnsi" w:hAnsiTheme="majorHAnsi"/>
              </w:rPr>
            </w:pPr>
            <w:r w:rsidRPr="00C167A4">
              <w:rPr>
                <w:rFonts w:asciiTheme="majorHAnsi" w:hAnsiTheme="majorHAnsi"/>
              </w:rPr>
              <w:t>PROGRAM</w:t>
            </w:r>
          </w:p>
        </w:tc>
        <w:tc>
          <w:tcPr>
            <w:tcW w:w="936" w:type="dxa"/>
            <w:vAlign w:val="center"/>
          </w:tcPr>
          <w:p w14:paraId="23C6D82E" w14:textId="77777777" w:rsidR="0099209C" w:rsidRPr="00C167A4" w:rsidRDefault="0099209C" w:rsidP="003E0F7D">
            <w:pPr>
              <w:overflowPunct w:val="0"/>
              <w:autoSpaceDE w:val="0"/>
              <w:autoSpaceDN w:val="0"/>
              <w:adjustRightInd w:val="0"/>
              <w:jc w:val="center"/>
              <w:rPr>
                <w:rFonts w:asciiTheme="majorHAnsi" w:hAnsiTheme="majorHAnsi"/>
              </w:rPr>
            </w:pPr>
            <w:r w:rsidRPr="00C167A4">
              <w:rPr>
                <w:rFonts w:asciiTheme="majorHAnsi" w:hAnsiTheme="majorHAnsi"/>
              </w:rPr>
              <w:t>GESTOR</w:t>
            </w:r>
          </w:p>
        </w:tc>
        <w:tc>
          <w:tcPr>
            <w:tcW w:w="1530" w:type="dxa"/>
            <w:vAlign w:val="center"/>
          </w:tcPr>
          <w:p w14:paraId="1E6010B7" w14:textId="77777777" w:rsidR="0099209C" w:rsidRPr="00C167A4" w:rsidRDefault="0099209C" w:rsidP="003E0F7D">
            <w:pPr>
              <w:overflowPunct w:val="0"/>
              <w:autoSpaceDE w:val="0"/>
              <w:autoSpaceDN w:val="0"/>
              <w:adjustRightInd w:val="0"/>
              <w:jc w:val="center"/>
              <w:rPr>
                <w:rFonts w:asciiTheme="majorHAnsi" w:hAnsiTheme="majorHAnsi"/>
              </w:rPr>
            </w:pPr>
            <w:r w:rsidRPr="00C167A4">
              <w:rPr>
                <w:rFonts w:asciiTheme="majorHAnsi" w:hAnsiTheme="majorHAnsi"/>
              </w:rPr>
              <w:t>SPOLUGESTOR</w:t>
            </w:r>
          </w:p>
        </w:tc>
        <w:tc>
          <w:tcPr>
            <w:tcW w:w="4916" w:type="dxa"/>
          </w:tcPr>
          <w:p w14:paraId="666DF234" w14:textId="77777777" w:rsidR="0099209C" w:rsidRPr="00C167A4" w:rsidRDefault="0099209C" w:rsidP="003E0F7D">
            <w:pPr>
              <w:overflowPunct w:val="0"/>
              <w:autoSpaceDE w:val="0"/>
              <w:autoSpaceDN w:val="0"/>
              <w:adjustRightInd w:val="0"/>
              <w:jc w:val="center"/>
              <w:rPr>
                <w:rFonts w:asciiTheme="majorHAnsi" w:hAnsiTheme="majorHAnsi"/>
              </w:rPr>
            </w:pPr>
            <w:r w:rsidRPr="00C167A4">
              <w:rPr>
                <w:rFonts w:asciiTheme="majorHAnsi" w:hAnsiTheme="majorHAnsi"/>
              </w:rPr>
              <w:t>GARANT</w:t>
            </w:r>
          </w:p>
        </w:tc>
      </w:tr>
      <w:tr w:rsidR="0099209C" w:rsidRPr="00C167A4" w14:paraId="004EED92" w14:textId="77777777" w:rsidTr="0026045F">
        <w:tc>
          <w:tcPr>
            <w:tcW w:w="1680" w:type="dxa"/>
            <w:shd w:val="clear" w:color="auto" w:fill="FFFFFF" w:themeFill="background1"/>
            <w:vAlign w:val="center"/>
          </w:tcPr>
          <w:p w14:paraId="29593DF5"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PROGRAM VYSOCE KVALIFIKOVANÝ ZAMĚSTNANEC</w:t>
            </w:r>
          </w:p>
        </w:tc>
        <w:tc>
          <w:tcPr>
            <w:tcW w:w="936" w:type="dxa"/>
            <w:shd w:val="clear" w:color="auto" w:fill="FFFFFF" w:themeFill="background1"/>
            <w:vAlign w:val="center"/>
          </w:tcPr>
          <w:p w14:paraId="5FAAB977"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MPO</w:t>
            </w:r>
          </w:p>
        </w:tc>
        <w:tc>
          <w:tcPr>
            <w:tcW w:w="1530" w:type="dxa"/>
            <w:shd w:val="clear" w:color="auto" w:fill="FFFFFF" w:themeFill="background1"/>
            <w:vAlign w:val="center"/>
          </w:tcPr>
          <w:p w14:paraId="339A05CA"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MZd</w:t>
            </w:r>
          </w:p>
          <w:p w14:paraId="36DCDE04"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MV</w:t>
            </w:r>
          </w:p>
          <w:p w14:paraId="523E0BCE"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MZV</w:t>
            </w:r>
          </w:p>
          <w:p w14:paraId="3157BB33"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MPSV</w:t>
            </w:r>
          </w:p>
        </w:tc>
        <w:tc>
          <w:tcPr>
            <w:tcW w:w="4916" w:type="dxa"/>
            <w:shd w:val="clear" w:color="auto" w:fill="FFFFFF" w:themeFill="background1"/>
          </w:tcPr>
          <w:p w14:paraId="0DB55372" w14:textId="77777777" w:rsidR="0099209C" w:rsidRPr="00C167A4" w:rsidRDefault="0099209C" w:rsidP="0026045F">
            <w:pPr>
              <w:overflowPunct w:val="0"/>
              <w:autoSpaceDE w:val="0"/>
              <w:autoSpaceDN w:val="0"/>
              <w:adjustRightInd w:val="0"/>
              <w:jc w:val="both"/>
              <w:rPr>
                <w:rFonts w:asciiTheme="majorHAnsi" w:hAnsiTheme="majorHAnsi"/>
              </w:rPr>
            </w:pPr>
          </w:p>
        </w:tc>
      </w:tr>
      <w:tr w:rsidR="0099209C" w:rsidRPr="00C167A4" w14:paraId="7FD9212C" w14:textId="77777777" w:rsidTr="0026045F">
        <w:tc>
          <w:tcPr>
            <w:tcW w:w="1680" w:type="dxa"/>
            <w:vAlign w:val="center"/>
          </w:tcPr>
          <w:p w14:paraId="6EFCB382"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PROGRAM KVALIFIKOVANÝ ZAMĚSTNANEC</w:t>
            </w:r>
          </w:p>
        </w:tc>
        <w:tc>
          <w:tcPr>
            <w:tcW w:w="936" w:type="dxa"/>
            <w:vAlign w:val="center"/>
          </w:tcPr>
          <w:p w14:paraId="6F7F6847"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MPO</w:t>
            </w:r>
          </w:p>
        </w:tc>
        <w:tc>
          <w:tcPr>
            <w:tcW w:w="1530" w:type="dxa"/>
            <w:vAlign w:val="center"/>
          </w:tcPr>
          <w:p w14:paraId="05D06328"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MZe</w:t>
            </w:r>
          </w:p>
          <w:p w14:paraId="2678B6A5"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MV</w:t>
            </w:r>
          </w:p>
          <w:p w14:paraId="0003ABDE"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MZV</w:t>
            </w:r>
          </w:p>
          <w:p w14:paraId="27E5018C"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MPSV</w:t>
            </w:r>
          </w:p>
        </w:tc>
        <w:tc>
          <w:tcPr>
            <w:tcW w:w="4916" w:type="dxa"/>
          </w:tcPr>
          <w:p w14:paraId="17791D8C"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Hospodářská komora</w:t>
            </w:r>
          </w:p>
          <w:p w14:paraId="1C6F4251"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Svaz průmyslu a dopravy</w:t>
            </w:r>
          </w:p>
          <w:p w14:paraId="734FCCF7"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Konfederace zaměstnavatelských a podnikatelských svazů</w:t>
            </w:r>
          </w:p>
          <w:p w14:paraId="57771661"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Asociace malých a středních podniků a živnostníků</w:t>
            </w:r>
          </w:p>
          <w:p w14:paraId="0EA26607"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Agrární komora</w:t>
            </w:r>
          </w:p>
          <w:p w14:paraId="0730C568"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Potravinářská komora</w:t>
            </w:r>
          </w:p>
          <w:p w14:paraId="7511D65C"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Zemědělský svaz</w:t>
            </w:r>
          </w:p>
          <w:p w14:paraId="48596E60" w14:textId="281BA3DB"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Lesnicko-dřevařská komora</w:t>
            </w:r>
          </w:p>
          <w:p w14:paraId="4769D223" w14:textId="7C844742" w:rsidR="00B10FD7" w:rsidRPr="00C167A4" w:rsidRDefault="00B10FD7" w:rsidP="0026045F">
            <w:pPr>
              <w:overflowPunct w:val="0"/>
              <w:autoSpaceDE w:val="0"/>
              <w:autoSpaceDN w:val="0"/>
              <w:adjustRightInd w:val="0"/>
              <w:jc w:val="both"/>
              <w:rPr>
                <w:rFonts w:asciiTheme="majorHAnsi" w:hAnsiTheme="majorHAnsi"/>
              </w:rPr>
            </w:pPr>
            <w:r w:rsidRPr="00C167A4">
              <w:rPr>
                <w:rFonts w:asciiTheme="majorHAnsi" w:hAnsiTheme="majorHAnsi"/>
              </w:rPr>
              <w:t>Asociace soukromého zemědělství</w:t>
            </w:r>
          </w:p>
          <w:p w14:paraId="29EC2288"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Agentura pro podporu podnikání a investic</w:t>
            </w:r>
          </w:p>
          <w:p w14:paraId="62F58416"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CzechInvest</w:t>
            </w:r>
          </w:p>
        </w:tc>
      </w:tr>
      <w:tr w:rsidR="0099209C" w:rsidRPr="00C167A4" w14:paraId="077EAEBC" w14:textId="77777777" w:rsidTr="00A0567D">
        <w:trPr>
          <w:trHeight w:val="699"/>
        </w:trPr>
        <w:tc>
          <w:tcPr>
            <w:tcW w:w="1680" w:type="dxa"/>
            <w:vAlign w:val="center"/>
          </w:tcPr>
          <w:p w14:paraId="47DA8560" w14:textId="777613C7" w:rsidR="0099209C" w:rsidRPr="00C167A4" w:rsidRDefault="0099209C" w:rsidP="00D04B45">
            <w:pPr>
              <w:overflowPunct w:val="0"/>
              <w:autoSpaceDE w:val="0"/>
              <w:autoSpaceDN w:val="0"/>
              <w:adjustRightInd w:val="0"/>
              <w:rPr>
                <w:rFonts w:asciiTheme="majorHAnsi" w:hAnsiTheme="majorHAnsi"/>
              </w:rPr>
            </w:pPr>
            <w:r w:rsidRPr="00C167A4">
              <w:rPr>
                <w:rFonts w:asciiTheme="majorHAnsi" w:hAnsiTheme="majorHAnsi"/>
              </w:rPr>
              <w:t xml:space="preserve">PROGRAM KLÍČOVÝ </w:t>
            </w:r>
            <w:r w:rsidR="00D04B45" w:rsidRPr="00C167A4">
              <w:rPr>
                <w:rFonts w:asciiTheme="majorHAnsi" w:hAnsiTheme="majorHAnsi"/>
              </w:rPr>
              <w:t xml:space="preserve">A VĚDECKÝ </w:t>
            </w:r>
            <w:r w:rsidRPr="00C167A4">
              <w:rPr>
                <w:rFonts w:asciiTheme="majorHAnsi" w:hAnsiTheme="majorHAnsi"/>
              </w:rPr>
              <w:t>PERSONÁL</w:t>
            </w:r>
          </w:p>
        </w:tc>
        <w:tc>
          <w:tcPr>
            <w:tcW w:w="936" w:type="dxa"/>
            <w:vAlign w:val="center"/>
          </w:tcPr>
          <w:p w14:paraId="253B9F66"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MPO</w:t>
            </w:r>
          </w:p>
        </w:tc>
        <w:tc>
          <w:tcPr>
            <w:tcW w:w="1530" w:type="dxa"/>
            <w:vAlign w:val="center"/>
          </w:tcPr>
          <w:p w14:paraId="7B5ED8A1"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MV</w:t>
            </w:r>
          </w:p>
          <w:p w14:paraId="00A98AC2"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MZV</w:t>
            </w:r>
          </w:p>
          <w:p w14:paraId="033CE81B" w14:textId="77777777" w:rsidR="0099209C" w:rsidRPr="00C167A4" w:rsidRDefault="0099209C" w:rsidP="0026045F">
            <w:pPr>
              <w:overflowPunct w:val="0"/>
              <w:autoSpaceDE w:val="0"/>
              <w:autoSpaceDN w:val="0"/>
              <w:adjustRightInd w:val="0"/>
              <w:jc w:val="both"/>
              <w:rPr>
                <w:rFonts w:asciiTheme="majorHAnsi" w:hAnsiTheme="majorHAnsi"/>
              </w:rPr>
            </w:pPr>
            <w:r w:rsidRPr="00C167A4">
              <w:rPr>
                <w:rFonts w:asciiTheme="majorHAnsi" w:hAnsiTheme="majorHAnsi"/>
              </w:rPr>
              <w:t>MPSV</w:t>
            </w:r>
          </w:p>
        </w:tc>
        <w:tc>
          <w:tcPr>
            <w:tcW w:w="4916" w:type="dxa"/>
            <w:vAlign w:val="center"/>
          </w:tcPr>
          <w:p w14:paraId="3D549357" w14:textId="77777777" w:rsidR="004B6A97" w:rsidRPr="00C167A4" w:rsidRDefault="004B6A97" w:rsidP="004B6A97">
            <w:pPr>
              <w:overflowPunct w:val="0"/>
              <w:autoSpaceDE w:val="0"/>
              <w:autoSpaceDN w:val="0"/>
              <w:adjustRightInd w:val="0"/>
              <w:jc w:val="both"/>
              <w:rPr>
                <w:rFonts w:asciiTheme="majorHAnsi" w:hAnsiTheme="majorHAnsi"/>
              </w:rPr>
            </w:pPr>
            <w:r w:rsidRPr="00C167A4">
              <w:rPr>
                <w:rFonts w:asciiTheme="majorHAnsi" w:hAnsiTheme="majorHAnsi"/>
              </w:rPr>
              <w:t>Agentura pro podporu podnikání a investic</w:t>
            </w:r>
          </w:p>
          <w:p w14:paraId="52A10D0E" w14:textId="70A538FC" w:rsidR="0099209C" w:rsidRPr="00C167A4" w:rsidRDefault="004B6A97" w:rsidP="004B6A97">
            <w:pPr>
              <w:overflowPunct w:val="0"/>
              <w:autoSpaceDE w:val="0"/>
              <w:autoSpaceDN w:val="0"/>
              <w:adjustRightInd w:val="0"/>
              <w:jc w:val="both"/>
              <w:rPr>
                <w:rFonts w:asciiTheme="majorHAnsi" w:hAnsiTheme="majorHAnsi"/>
              </w:rPr>
            </w:pPr>
            <w:r w:rsidRPr="00C167A4">
              <w:rPr>
                <w:rFonts w:asciiTheme="majorHAnsi" w:hAnsiTheme="majorHAnsi"/>
              </w:rPr>
              <w:t>CzechInvest</w:t>
            </w:r>
          </w:p>
        </w:tc>
      </w:tr>
    </w:tbl>
    <w:p w14:paraId="220228F5" w14:textId="77777777" w:rsidR="0099209C" w:rsidRPr="00C167A4" w:rsidRDefault="0099209C" w:rsidP="0099209C">
      <w:pPr>
        <w:overflowPunct w:val="0"/>
        <w:autoSpaceDE w:val="0"/>
        <w:autoSpaceDN w:val="0"/>
        <w:adjustRightInd w:val="0"/>
        <w:spacing w:after="0" w:line="240" w:lineRule="auto"/>
        <w:jc w:val="both"/>
        <w:rPr>
          <w:rFonts w:asciiTheme="majorHAnsi" w:hAnsiTheme="majorHAnsi"/>
        </w:rPr>
      </w:pPr>
    </w:p>
    <w:p w14:paraId="47E9FD7E" w14:textId="77777777" w:rsidR="0099209C" w:rsidRPr="00C167A4" w:rsidRDefault="0099209C" w:rsidP="0099209C">
      <w:pPr>
        <w:spacing w:after="0" w:line="240" w:lineRule="auto"/>
        <w:jc w:val="both"/>
        <w:rPr>
          <w:rFonts w:asciiTheme="majorHAnsi" w:hAnsiTheme="majorHAnsi" w:cstheme="majorHAnsi"/>
          <w:sz w:val="20"/>
          <w:szCs w:val="24"/>
        </w:rPr>
      </w:pPr>
    </w:p>
    <w:p w14:paraId="76AEB757" w14:textId="77777777" w:rsidR="0099209C" w:rsidRPr="00C167A4" w:rsidRDefault="0099209C" w:rsidP="0099209C">
      <w:pPr>
        <w:spacing w:after="0" w:line="240" w:lineRule="auto"/>
        <w:jc w:val="both"/>
        <w:rPr>
          <w:rFonts w:asciiTheme="majorHAnsi" w:hAnsiTheme="majorHAnsi" w:cstheme="majorHAnsi"/>
          <w:sz w:val="20"/>
          <w:szCs w:val="24"/>
        </w:rPr>
      </w:pPr>
      <w:r w:rsidRPr="00C167A4">
        <w:rPr>
          <w:rFonts w:asciiTheme="majorHAnsi" w:hAnsiTheme="majorHAnsi" w:cstheme="majorHAnsi"/>
          <w:sz w:val="20"/>
          <w:szCs w:val="24"/>
        </w:rPr>
        <w:t xml:space="preserve">MPO = Ministerstvo průmyslu a obchodu </w:t>
      </w:r>
      <w:r w:rsidRPr="00C167A4">
        <w:rPr>
          <w:rFonts w:asciiTheme="majorHAnsi" w:hAnsiTheme="majorHAnsi" w:cstheme="majorHAnsi"/>
          <w:sz w:val="20"/>
          <w:szCs w:val="24"/>
        </w:rPr>
        <w:tab/>
      </w:r>
    </w:p>
    <w:p w14:paraId="27BC8C61" w14:textId="77777777" w:rsidR="0099209C" w:rsidRPr="00C167A4" w:rsidRDefault="0099209C" w:rsidP="0099209C">
      <w:pPr>
        <w:spacing w:after="0" w:line="240" w:lineRule="auto"/>
        <w:jc w:val="both"/>
        <w:rPr>
          <w:rFonts w:asciiTheme="majorHAnsi" w:hAnsiTheme="majorHAnsi" w:cstheme="majorHAnsi"/>
          <w:sz w:val="20"/>
          <w:szCs w:val="24"/>
        </w:rPr>
      </w:pPr>
      <w:r w:rsidRPr="00C167A4">
        <w:rPr>
          <w:rFonts w:asciiTheme="majorHAnsi" w:hAnsiTheme="majorHAnsi" w:cstheme="majorHAnsi"/>
          <w:sz w:val="20"/>
          <w:szCs w:val="24"/>
        </w:rPr>
        <w:t>MPSV = Ministerstvo práce a sociálních věcí</w:t>
      </w:r>
    </w:p>
    <w:p w14:paraId="07621DD0" w14:textId="77777777" w:rsidR="0099209C" w:rsidRPr="00C167A4" w:rsidRDefault="0099209C" w:rsidP="0099209C">
      <w:pPr>
        <w:spacing w:after="0" w:line="240" w:lineRule="auto"/>
        <w:jc w:val="both"/>
        <w:rPr>
          <w:rFonts w:asciiTheme="majorHAnsi" w:hAnsiTheme="majorHAnsi" w:cstheme="majorHAnsi"/>
          <w:sz w:val="20"/>
          <w:szCs w:val="24"/>
        </w:rPr>
      </w:pPr>
      <w:r w:rsidRPr="00C167A4">
        <w:rPr>
          <w:rFonts w:asciiTheme="majorHAnsi" w:hAnsiTheme="majorHAnsi" w:cstheme="majorHAnsi"/>
          <w:sz w:val="20"/>
          <w:szCs w:val="24"/>
        </w:rPr>
        <w:t>MV = Ministerstvo vnitra</w:t>
      </w:r>
    </w:p>
    <w:p w14:paraId="5A1E6D5B" w14:textId="77777777" w:rsidR="0099209C" w:rsidRPr="00C167A4" w:rsidRDefault="0099209C" w:rsidP="0099209C">
      <w:pPr>
        <w:spacing w:after="0" w:line="240" w:lineRule="auto"/>
        <w:jc w:val="both"/>
        <w:rPr>
          <w:rFonts w:asciiTheme="majorHAnsi" w:hAnsiTheme="majorHAnsi" w:cstheme="majorHAnsi"/>
          <w:sz w:val="20"/>
          <w:szCs w:val="24"/>
        </w:rPr>
      </w:pPr>
      <w:r w:rsidRPr="00C167A4">
        <w:rPr>
          <w:rFonts w:asciiTheme="majorHAnsi" w:hAnsiTheme="majorHAnsi" w:cstheme="majorHAnsi"/>
          <w:sz w:val="20"/>
          <w:szCs w:val="24"/>
        </w:rPr>
        <w:t>MZd = Ministerstvo zdravotnictví</w:t>
      </w:r>
    </w:p>
    <w:p w14:paraId="5C56301F" w14:textId="77777777" w:rsidR="0099209C" w:rsidRPr="00C167A4" w:rsidRDefault="0099209C" w:rsidP="0099209C">
      <w:pPr>
        <w:spacing w:after="0" w:line="240" w:lineRule="auto"/>
        <w:jc w:val="both"/>
        <w:rPr>
          <w:rFonts w:asciiTheme="majorHAnsi" w:hAnsiTheme="majorHAnsi" w:cstheme="majorHAnsi"/>
          <w:sz w:val="20"/>
          <w:szCs w:val="24"/>
        </w:rPr>
      </w:pPr>
      <w:r w:rsidRPr="00C167A4">
        <w:rPr>
          <w:rFonts w:asciiTheme="majorHAnsi" w:hAnsiTheme="majorHAnsi" w:cstheme="majorHAnsi"/>
          <w:sz w:val="20"/>
          <w:szCs w:val="24"/>
        </w:rPr>
        <w:t>MZe = Ministerstvo zemědělství</w:t>
      </w:r>
    </w:p>
    <w:p w14:paraId="7180FCF6" w14:textId="77777777" w:rsidR="0099209C" w:rsidRPr="00C167A4" w:rsidRDefault="0099209C" w:rsidP="0099209C">
      <w:pPr>
        <w:spacing w:after="0" w:line="240" w:lineRule="auto"/>
        <w:jc w:val="both"/>
        <w:rPr>
          <w:rFonts w:asciiTheme="majorHAnsi" w:hAnsiTheme="majorHAnsi" w:cstheme="majorHAnsi"/>
          <w:sz w:val="20"/>
          <w:szCs w:val="24"/>
        </w:rPr>
      </w:pPr>
      <w:r w:rsidRPr="00C167A4">
        <w:rPr>
          <w:rFonts w:asciiTheme="majorHAnsi" w:hAnsiTheme="majorHAnsi" w:cstheme="majorHAnsi"/>
          <w:sz w:val="20"/>
          <w:szCs w:val="24"/>
        </w:rPr>
        <w:t>MZV = Ministerstvo zahraničních věcí</w:t>
      </w:r>
    </w:p>
    <w:p w14:paraId="758B6BD0" w14:textId="4A5CD1B2" w:rsidR="0014474B" w:rsidRPr="00C167A4" w:rsidRDefault="0014474B" w:rsidP="0099209C">
      <w:pPr>
        <w:pStyle w:val="Nadpis3"/>
      </w:pPr>
      <w:bookmarkStart w:id="141" w:name="_Toc4398718"/>
      <w:bookmarkStart w:id="142" w:name="_Toc4424547"/>
      <w:r w:rsidRPr="00C167A4">
        <w:t>Výhody poskyt</w:t>
      </w:r>
      <w:r w:rsidR="0099209C" w:rsidRPr="00C167A4">
        <w:t>ovan</w:t>
      </w:r>
      <w:r w:rsidRPr="00C167A4">
        <w:t>é účastníkům Programů</w:t>
      </w:r>
      <w:bookmarkEnd w:id="141"/>
      <w:bookmarkEnd w:id="142"/>
      <w:r w:rsidR="0099209C" w:rsidRPr="00C167A4">
        <w:br/>
      </w:r>
    </w:p>
    <w:p w14:paraId="00B4140F" w14:textId="77777777" w:rsidR="0014474B" w:rsidRPr="00C167A4" w:rsidRDefault="007A19AE" w:rsidP="00E15BA9">
      <w:pPr>
        <w:spacing w:line="240" w:lineRule="auto"/>
        <w:jc w:val="both"/>
        <w:rPr>
          <w:rFonts w:asciiTheme="majorHAnsi" w:hAnsiTheme="majorHAnsi"/>
          <w:szCs w:val="24"/>
        </w:rPr>
      </w:pPr>
      <w:r w:rsidRPr="00C167A4">
        <w:rPr>
          <w:rFonts w:asciiTheme="majorHAnsi" w:hAnsiTheme="majorHAnsi"/>
          <w:szCs w:val="24"/>
        </w:rPr>
        <w:t>Cizinc</w:t>
      </w:r>
      <w:r w:rsidR="0030059C" w:rsidRPr="00C167A4">
        <w:rPr>
          <w:rFonts w:asciiTheme="majorHAnsi" w:hAnsiTheme="majorHAnsi"/>
          <w:szCs w:val="24"/>
        </w:rPr>
        <w:t xml:space="preserve">i </w:t>
      </w:r>
      <w:r w:rsidRPr="00C167A4">
        <w:rPr>
          <w:rFonts w:asciiTheme="majorHAnsi" w:hAnsiTheme="majorHAnsi"/>
          <w:szCs w:val="24"/>
        </w:rPr>
        <w:t>zařazen</w:t>
      </w:r>
      <w:r w:rsidR="0030059C" w:rsidRPr="00C167A4">
        <w:rPr>
          <w:rFonts w:asciiTheme="majorHAnsi" w:hAnsiTheme="majorHAnsi"/>
          <w:szCs w:val="24"/>
        </w:rPr>
        <w:t>ému</w:t>
      </w:r>
      <w:r w:rsidRPr="00C167A4">
        <w:rPr>
          <w:rFonts w:asciiTheme="majorHAnsi" w:hAnsiTheme="majorHAnsi"/>
          <w:szCs w:val="24"/>
        </w:rPr>
        <w:t xml:space="preserve"> do </w:t>
      </w:r>
      <w:r w:rsidRPr="00C167A4">
        <w:rPr>
          <w:rFonts w:asciiTheme="majorHAnsi" w:hAnsiTheme="majorHAnsi"/>
          <w:b/>
          <w:szCs w:val="24"/>
        </w:rPr>
        <w:t>kteréhokoliv z Programů</w:t>
      </w:r>
      <w:r w:rsidRPr="00C167A4">
        <w:rPr>
          <w:rFonts w:asciiTheme="majorHAnsi" w:hAnsiTheme="majorHAnsi"/>
          <w:szCs w:val="24"/>
        </w:rPr>
        <w:t xml:space="preserve"> bude </w:t>
      </w:r>
      <w:r w:rsidRPr="00C167A4">
        <w:rPr>
          <w:rFonts w:asciiTheme="majorHAnsi" w:hAnsiTheme="majorHAnsi"/>
          <w:b/>
          <w:szCs w:val="24"/>
        </w:rPr>
        <w:t xml:space="preserve">garantována možnost podání žádosti </w:t>
      </w:r>
      <w:r w:rsidRPr="00C167A4">
        <w:rPr>
          <w:rFonts w:asciiTheme="majorHAnsi" w:hAnsiTheme="majorHAnsi"/>
          <w:b/>
          <w:szCs w:val="24"/>
        </w:rPr>
        <w:br/>
        <w:t>o povolení k pobytu na zastupitelském úřadu ČR v zahraničí nebo ve vízovém centru</w:t>
      </w:r>
      <w:r w:rsidRPr="00C167A4">
        <w:rPr>
          <w:rFonts w:asciiTheme="majorHAnsi" w:hAnsiTheme="majorHAnsi"/>
          <w:szCs w:val="24"/>
        </w:rPr>
        <w:t xml:space="preserve"> provozovaném externím poskytovatelem služeb, a to v konkrétním termínu</w:t>
      </w:r>
      <w:r w:rsidR="0030059C" w:rsidRPr="00C167A4">
        <w:rPr>
          <w:rFonts w:asciiTheme="majorHAnsi" w:hAnsiTheme="majorHAnsi"/>
          <w:szCs w:val="24"/>
        </w:rPr>
        <w:t xml:space="preserve">, který mu bude </w:t>
      </w:r>
      <w:r w:rsidRPr="00C167A4">
        <w:rPr>
          <w:rFonts w:asciiTheme="majorHAnsi" w:hAnsiTheme="majorHAnsi"/>
          <w:szCs w:val="24"/>
        </w:rPr>
        <w:t xml:space="preserve">přidělen. </w:t>
      </w:r>
    </w:p>
    <w:p w14:paraId="177242EB" w14:textId="77777777" w:rsidR="0014474B" w:rsidRPr="00C167A4" w:rsidRDefault="00693BE9" w:rsidP="00E15BA9">
      <w:pPr>
        <w:spacing w:line="240" w:lineRule="auto"/>
        <w:jc w:val="both"/>
        <w:rPr>
          <w:rFonts w:asciiTheme="majorHAnsi" w:hAnsiTheme="majorHAnsi"/>
        </w:rPr>
      </w:pPr>
      <w:r w:rsidRPr="00C167A4">
        <w:rPr>
          <w:rFonts w:asciiTheme="majorHAnsi" w:hAnsiTheme="majorHAnsi"/>
        </w:rPr>
        <w:t xml:space="preserve">Zákon o pobytu cizinců </w:t>
      </w:r>
      <w:r w:rsidR="0030059C" w:rsidRPr="00C167A4">
        <w:rPr>
          <w:rFonts w:asciiTheme="majorHAnsi" w:hAnsiTheme="majorHAnsi"/>
        </w:rPr>
        <w:t xml:space="preserve">výslovně </w:t>
      </w:r>
      <w:r w:rsidRPr="00C167A4">
        <w:rPr>
          <w:rFonts w:asciiTheme="majorHAnsi" w:hAnsiTheme="majorHAnsi"/>
        </w:rPr>
        <w:t xml:space="preserve">umožňuje, aby účastníkům Programů byly poskytnuty </w:t>
      </w:r>
      <w:r w:rsidR="003013F3" w:rsidRPr="00C167A4">
        <w:rPr>
          <w:rFonts w:asciiTheme="majorHAnsi" w:hAnsiTheme="majorHAnsi"/>
        </w:rPr>
        <w:t xml:space="preserve">další </w:t>
      </w:r>
      <w:r w:rsidRPr="00C167A4">
        <w:rPr>
          <w:rFonts w:asciiTheme="majorHAnsi" w:hAnsiTheme="majorHAnsi"/>
          <w:b/>
        </w:rPr>
        <w:t>výhody</w:t>
      </w:r>
      <w:r w:rsidRPr="00C167A4">
        <w:rPr>
          <w:rFonts w:asciiTheme="majorHAnsi" w:hAnsiTheme="majorHAnsi"/>
        </w:rPr>
        <w:t xml:space="preserve"> oproti cizincům, kteří využívají pouze standardní migrační proceduru.</w:t>
      </w:r>
      <w:r w:rsidR="003013F3" w:rsidRPr="00C167A4">
        <w:rPr>
          <w:rFonts w:asciiTheme="majorHAnsi" w:hAnsiTheme="majorHAnsi"/>
        </w:rPr>
        <w:t xml:space="preserve"> V</w:t>
      </w:r>
      <w:r w:rsidR="00237AB9" w:rsidRPr="00C167A4">
        <w:rPr>
          <w:rFonts w:asciiTheme="majorHAnsi" w:hAnsiTheme="majorHAnsi"/>
        </w:rPr>
        <w:t> </w:t>
      </w:r>
      <w:r w:rsidR="00237AB9" w:rsidRPr="00C167A4">
        <w:rPr>
          <w:rFonts w:asciiTheme="majorHAnsi" w:hAnsiTheme="majorHAnsi"/>
          <w:b/>
        </w:rPr>
        <w:t xml:space="preserve">některých </w:t>
      </w:r>
      <w:r w:rsidR="003013F3" w:rsidRPr="00C167A4">
        <w:rPr>
          <w:rFonts w:asciiTheme="majorHAnsi" w:hAnsiTheme="majorHAnsi"/>
          <w:b/>
        </w:rPr>
        <w:t>Programech</w:t>
      </w:r>
      <w:r w:rsidR="003013F3" w:rsidRPr="00C167A4">
        <w:rPr>
          <w:rFonts w:asciiTheme="majorHAnsi" w:hAnsiTheme="majorHAnsi"/>
        </w:rPr>
        <w:t xml:space="preserve"> jsou uvedeny konkrétní informace o výhodách, které budou poskytovány jejich účastníkům</w:t>
      </w:r>
      <w:r w:rsidR="00567D7E" w:rsidRPr="00C167A4">
        <w:rPr>
          <w:rFonts w:asciiTheme="majorHAnsi" w:hAnsiTheme="majorHAnsi"/>
        </w:rPr>
        <w:t>; z</w:t>
      </w:r>
      <w:r w:rsidR="003013F3" w:rsidRPr="00C167A4">
        <w:rPr>
          <w:rFonts w:asciiTheme="majorHAnsi" w:hAnsiTheme="majorHAnsi"/>
        </w:rPr>
        <w:t xml:space="preserve">ahrnují </w:t>
      </w:r>
      <w:r w:rsidR="003013F3" w:rsidRPr="00C167A4">
        <w:rPr>
          <w:rFonts w:asciiTheme="majorHAnsi" w:hAnsiTheme="majorHAnsi"/>
          <w:b/>
        </w:rPr>
        <w:t xml:space="preserve">zjednodušení některých administrativních kroků </w:t>
      </w:r>
      <w:r w:rsidR="003013F3" w:rsidRPr="00C167A4">
        <w:rPr>
          <w:rFonts w:asciiTheme="majorHAnsi" w:hAnsiTheme="majorHAnsi"/>
        </w:rPr>
        <w:t>spojených s podáním žádosti o pobytové oprávnění</w:t>
      </w:r>
      <w:r w:rsidR="00567D7E" w:rsidRPr="00C167A4">
        <w:rPr>
          <w:rFonts w:asciiTheme="majorHAnsi" w:hAnsiTheme="majorHAnsi"/>
        </w:rPr>
        <w:t>.</w:t>
      </w:r>
    </w:p>
    <w:p w14:paraId="157DDF15" w14:textId="59DE7DFA" w:rsidR="00E15BA9" w:rsidRPr="004F116F" w:rsidRDefault="00567D7E" w:rsidP="00E15BA9">
      <w:pPr>
        <w:spacing w:line="240" w:lineRule="auto"/>
        <w:jc w:val="both"/>
        <w:rPr>
          <w:rFonts w:asciiTheme="majorHAnsi" w:hAnsiTheme="majorHAnsi"/>
          <w:szCs w:val="24"/>
        </w:rPr>
      </w:pPr>
      <w:r w:rsidRPr="00C167A4">
        <w:rPr>
          <w:rFonts w:asciiTheme="majorHAnsi" w:hAnsiTheme="majorHAnsi"/>
        </w:rPr>
        <w:t>N</w:t>
      </w:r>
      <w:r w:rsidR="003013F3" w:rsidRPr="00C167A4">
        <w:rPr>
          <w:rFonts w:asciiTheme="majorHAnsi" w:hAnsiTheme="majorHAnsi"/>
          <w:szCs w:val="24"/>
        </w:rPr>
        <w:t xml:space="preserve">ad rámec výhod předjímaných zákonem o pobytu cizinců </w:t>
      </w:r>
      <w:r w:rsidRPr="00C167A4">
        <w:rPr>
          <w:rFonts w:asciiTheme="majorHAnsi" w:hAnsiTheme="majorHAnsi"/>
          <w:szCs w:val="24"/>
        </w:rPr>
        <w:t xml:space="preserve">bude účastníkům některých Programů garantováno </w:t>
      </w:r>
      <w:r w:rsidR="003013F3" w:rsidRPr="00C167A4">
        <w:rPr>
          <w:rFonts w:asciiTheme="majorHAnsi" w:hAnsiTheme="majorHAnsi"/>
          <w:szCs w:val="24"/>
        </w:rPr>
        <w:t xml:space="preserve">i </w:t>
      </w:r>
      <w:r w:rsidR="003013F3" w:rsidRPr="00C167A4">
        <w:rPr>
          <w:rFonts w:asciiTheme="majorHAnsi" w:hAnsiTheme="majorHAnsi"/>
          <w:b/>
          <w:szCs w:val="24"/>
        </w:rPr>
        <w:t>vyřízení žádosti o pobytové oprávnění do 30 dnů</w:t>
      </w:r>
      <w:r w:rsidR="003013F3" w:rsidRPr="00C167A4">
        <w:rPr>
          <w:rFonts w:asciiTheme="majorHAnsi" w:hAnsiTheme="majorHAnsi"/>
          <w:szCs w:val="24"/>
        </w:rPr>
        <w:t xml:space="preserve"> od podání žádosti</w:t>
      </w:r>
      <w:r w:rsidR="00237AB9" w:rsidRPr="00C167A4">
        <w:rPr>
          <w:rFonts w:asciiTheme="majorHAnsi" w:hAnsiTheme="majorHAnsi"/>
          <w:szCs w:val="24"/>
        </w:rPr>
        <w:t xml:space="preserve"> a možnost, aby žádost o pobytové oprávnění současně podali i </w:t>
      </w:r>
      <w:r w:rsidR="00237AB9" w:rsidRPr="00C167A4">
        <w:rPr>
          <w:rFonts w:asciiTheme="majorHAnsi" w:hAnsiTheme="majorHAnsi"/>
          <w:b/>
          <w:szCs w:val="24"/>
        </w:rPr>
        <w:t>nejbližší rodinní p</w:t>
      </w:r>
      <w:r w:rsidR="00C167A4" w:rsidRPr="00C167A4">
        <w:rPr>
          <w:rFonts w:asciiTheme="majorHAnsi" w:hAnsiTheme="majorHAnsi"/>
          <w:b/>
          <w:szCs w:val="24"/>
        </w:rPr>
        <w:t>ř</w:t>
      </w:r>
      <w:r w:rsidR="00237AB9" w:rsidRPr="00C167A4">
        <w:rPr>
          <w:rFonts w:asciiTheme="majorHAnsi" w:hAnsiTheme="majorHAnsi"/>
          <w:b/>
          <w:szCs w:val="24"/>
        </w:rPr>
        <w:t>íslušníci</w:t>
      </w:r>
      <w:r w:rsidR="00237AB9" w:rsidRPr="00C167A4">
        <w:rPr>
          <w:rFonts w:asciiTheme="majorHAnsi" w:hAnsiTheme="majorHAnsi"/>
          <w:szCs w:val="24"/>
        </w:rPr>
        <w:t xml:space="preserve"> zahraničních pracovníků</w:t>
      </w:r>
      <w:r w:rsidRPr="00C167A4">
        <w:rPr>
          <w:rFonts w:asciiTheme="majorHAnsi" w:hAnsiTheme="majorHAnsi"/>
          <w:szCs w:val="24"/>
        </w:rPr>
        <w:t xml:space="preserve"> (</w:t>
      </w:r>
      <w:r w:rsidR="00237AB9" w:rsidRPr="00C167A4">
        <w:rPr>
          <w:rFonts w:asciiTheme="majorHAnsi" w:hAnsiTheme="majorHAnsi"/>
          <w:szCs w:val="24"/>
        </w:rPr>
        <w:t>manžel/ka a nezletilé nebo zletilé nezaopatřené</w:t>
      </w:r>
      <w:r w:rsidR="00237AB9" w:rsidRPr="004F116F">
        <w:rPr>
          <w:rFonts w:asciiTheme="majorHAnsi" w:hAnsiTheme="majorHAnsi"/>
          <w:szCs w:val="24"/>
        </w:rPr>
        <w:t xml:space="preserve"> dítě cizince nebo jeho manžela/ky</w:t>
      </w:r>
      <w:r w:rsidRPr="004F116F">
        <w:rPr>
          <w:rFonts w:asciiTheme="majorHAnsi" w:hAnsiTheme="majorHAnsi"/>
          <w:szCs w:val="24"/>
        </w:rPr>
        <w:t>)</w:t>
      </w:r>
      <w:r w:rsidR="00237AB9" w:rsidRPr="004F116F">
        <w:rPr>
          <w:rFonts w:asciiTheme="majorHAnsi" w:hAnsiTheme="majorHAnsi"/>
          <w:szCs w:val="24"/>
        </w:rPr>
        <w:t xml:space="preserve">. </w:t>
      </w:r>
      <w:r w:rsidR="003013F3" w:rsidRPr="004F116F">
        <w:rPr>
          <w:rFonts w:asciiTheme="majorHAnsi" w:hAnsiTheme="majorHAnsi"/>
          <w:szCs w:val="24"/>
        </w:rPr>
        <w:t xml:space="preserve"> </w:t>
      </w:r>
    </w:p>
    <w:p w14:paraId="18E3DFF7" w14:textId="32CA2123" w:rsidR="00B80522" w:rsidRPr="004F116F" w:rsidRDefault="00E15BA9" w:rsidP="00BA03CB">
      <w:pPr>
        <w:spacing w:line="240" w:lineRule="auto"/>
        <w:jc w:val="both"/>
        <w:rPr>
          <w:rFonts w:asciiTheme="majorHAnsi" w:hAnsiTheme="majorHAnsi"/>
          <w:szCs w:val="24"/>
        </w:rPr>
      </w:pPr>
      <w:r w:rsidRPr="004F116F">
        <w:rPr>
          <w:rFonts w:asciiTheme="majorHAnsi" w:hAnsiTheme="majorHAnsi"/>
        </w:rPr>
        <w:lastRenderedPageBreak/>
        <w:t>Držitel zaměstnanec</w:t>
      </w:r>
      <w:r w:rsidRPr="004F116F">
        <w:rPr>
          <w:rFonts w:asciiTheme="majorHAnsi" w:hAnsiTheme="majorHAnsi"/>
          <w:szCs w:val="24"/>
        </w:rPr>
        <w:t xml:space="preserve">ké karty, který na území přicestoval na základě Programu, je podle zákona </w:t>
      </w:r>
      <w:r w:rsidRPr="004F116F">
        <w:rPr>
          <w:rFonts w:asciiTheme="majorHAnsi" w:hAnsiTheme="majorHAnsi"/>
          <w:szCs w:val="24"/>
        </w:rPr>
        <w:br/>
        <w:t xml:space="preserve">o pobytu cizinců </w:t>
      </w:r>
      <w:r w:rsidRPr="004F116F">
        <w:rPr>
          <w:rFonts w:asciiTheme="majorHAnsi" w:hAnsiTheme="majorHAnsi"/>
          <w:b/>
          <w:szCs w:val="24"/>
        </w:rPr>
        <w:t>oprávněn změnit zaměstnavatele</w:t>
      </w:r>
      <w:r w:rsidRPr="004F116F">
        <w:rPr>
          <w:rFonts w:asciiTheme="majorHAnsi" w:hAnsiTheme="majorHAnsi"/>
          <w:szCs w:val="24"/>
        </w:rPr>
        <w:t xml:space="preserve"> </w:t>
      </w:r>
      <w:r w:rsidRPr="004F116F">
        <w:rPr>
          <w:rFonts w:asciiTheme="majorHAnsi" w:hAnsiTheme="majorHAnsi"/>
          <w:b/>
          <w:szCs w:val="24"/>
        </w:rPr>
        <w:t>nejdříve po uplynutí doby, na kterou byla tato zaměstnanecká karta vydána</w:t>
      </w:r>
      <w:r w:rsidRPr="004F116F">
        <w:rPr>
          <w:rFonts w:asciiTheme="majorHAnsi" w:hAnsiTheme="majorHAnsi"/>
          <w:szCs w:val="24"/>
        </w:rPr>
        <w:t xml:space="preserve">; to neplatí, pokud </w:t>
      </w:r>
      <w:r w:rsidRPr="004F116F">
        <w:rPr>
          <w:rFonts w:asciiTheme="majorHAnsi" w:hAnsiTheme="majorHAnsi"/>
          <w:b/>
          <w:szCs w:val="24"/>
        </w:rPr>
        <w:t>dřívější změnu zaměstnavatele umožňují podmínky vládou schváleného programu</w:t>
      </w:r>
      <w:r w:rsidRPr="004F116F">
        <w:rPr>
          <w:rFonts w:asciiTheme="majorHAnsi" w:hAnsiTheme="majorHAnsi"/>
          <w:szCs w:val="24"/>
        </w:rPr>
        <w:t xml:space="preserve">, na jehož základě držitel zaměstnanecké karty na území přicestoval. </w:t>
      </w:r>
      <w:r w:rsidR="001407BB" w:rsidRPr="004F116F">
        <w:rPr>
          <w:rFonts w:asciiTheme="majorHAnsi" w:hAnsiTheme="majorHAnsi"/>
          <w:szCs w:val="24"/>
        </w:rPr>
        <w:t xml:space="preserve">Účastníci </w:t>
      </w:r>
      <w:r w:rsidR="001407BB" w:rsidRPr="004F116F">
        <w:rPr>
          <w:rFonts w:asciiTheme="majorHAnsi" w:hAnsiTheme="majorHAnsi"/>
          <w:b/>
        </w:rPr>
        <w:t xml:space="preserve">Programu vysoce kvalifikovaný zaměstnanec </w:t>
      </w:r>
      <w:r w:rsidR="001407BB" w:rsidRPr="004F116F">
        <w:rPr>
          <w:rFonts w:asciiTheme="majorHAnsi" w:hAnsiTheme="majorHAnsi"/>
        </w:rPr>
        <w:t>a</w:t>
      </w:r>
      <w:r w:rsidR="001407BB" w:rsidRPr="004F116F">
        <w:rPr>
          <w:rFonts w:asciiTheme="majorHAnsi" w:hAnsiTheme="majorHAnsi"/>
          <w:b/>
        </w:rPr>
        <w:t xml:space="preserve"> Programu kvalifikovaný zaměstnanec</w:t>
      </w:r>
      <w:r w:rsidR="001407BB" w:rsidRPr="004F116F">
        <w:rPr>
          <w:rFonts w:asciiTheme="majorHAnsi" w:hAnsiTheme="majorHAnsi"/>
        </w:rPr>
        <w:t xml:space="preserve"> jsou oprávněni změnit zaměstnavatele po </w:t>
      </w:r>
      <w:r w:rsidR="001407BB" w:rsidRPr="004F116F">
        <w:rPr>
          <w:rFonts w:asciiTheme="majorHAnsi" w:hAnsiTheme="majorHAnsi"/>
          <w:b/>
        </w:rPr>
        <w:t>6 měsících</w:t>
      </w:r>
      <w:r w:rsidR="001407BB" w:rsidRPr="004F116F">
        <w:rPr>
          <w:rFonts w:asciiTheme="majorHAnsi" w:hAnsiTheme="majorHAnsi"/>
        </w:rPr>
        <w:t xml:space="preserve">, účastníci </w:t>
      </w:r>
      <w:r w:rsidR="001407BB" w:rsidRPr="004F116F">
        <w:rPr>
          <w:rFonts w:asciiTheme="majorHAnsi" w:hAnsiTheme="majorHAnsi"/>
          <w:b/>
        </w:rPr>
        <w:t xml:space="preserve">Programu klíčový </w:t>
      </w:r>
      <w:r w:rsidR="00D81656" w:rsidRPr="004F116F">
        <w:rPr>
          <w:rFonts w:asciiTheme="majorHAnsi" w:hAnsiTheme="majorHAnsi"/>
          <w:b/>
        </w:rPr>
        <w:t xml:space="preserve">a vědecký </w:t>
      </w:r>
      <w:r w:rsidR="001407BB" w:rsidRPr="004F116F">
        <w:rPr>
          <w:rFonts w:asciiTheme="majorHAnsi" w:hAnsiTheme="majorHAnsi"/>
          <w:b/>
        </w:rPr>
        <w:t>personál</w:t>
      </w:r>
      <w:r w:rsidR="001407BB" w:rsidRPr="004F116F">
        <w:rPr>
          <w:rFonts w:asciiTheme="majorHAnsi" w:hAnsiTheme="majorHAnsi"/>
        </w:rPr>
        <w:t xml:space="preserve"> po vydání zaměstnanecké karty.</w:t>
      </w:r>
    </w:p>
    <w:p w14:paraId="7913D2D1" w14:textId="22FF4DDD" w:rsidR="0014474B" w:rsidRPr="004F116F" w:rsidRDefault="0030059C" w:rsidP="0014474B">
      <w:pPr>
        <w:spacing w:line="240" w:lineRule="auto"/>
        <w:jc w:val="both"/>
        <w:rPr>
          <w:rFonts w:asciiTheme="majorHAnsi" w:hAnsiTheme="majorHAnsi"/>
        </w:rPr>
      </w:pPr>
      <w:r w:rsidRPr="004F116F">
        <w:rPr>
          <w:rFonts w:asciiTheme="majorHAnsi" w:hAnsiTheme="majorHAnsi"/>
          <w:b/>
        </w:rPr>
        <w:t>Účastník</w:t>
      </w:r>
      <w:r w:rsidR="0069581A" w:rsidRPr="004F116F">
        <w:rPr>
          <w:rFonts w:asciiTheme="majorHAnsi" w:hAnsiTheme="majorHAnsi"/>
          <w:b/>
        </w:rPr>
        <w:t>ům</w:t>
      </w:r>
      <w:r w:rsidRPr="004F116F">
        <w:rPr>
          <w:rFonts w:asciiTheme="majorHAnsi" w:hAnsiTheme="majorHAnsi"/>
          <w:b/>
        </w:rPr>
        <w:t xml:space="preserve"> </w:t>
      </w:r>
      <w:r w:rsidR="003013F3" w:rsidRPr="004F116F">
        <w:rPr>
          <w:rFonts w:asciiTheme="majorHAnsi" w:hAnsiTheme="majorHAnsi"/>
          <w:b/>
        </w:rPr>
        <w:t xml:space="preserve">žádného z </w:t>
      </w:r>
      <w:r w:rsidRPr="004F116F">
        <w:rPr>
          <w:rFonts w:asciiTheme="majorHAnsi" w:hAnsiTheme="majorHAnsi"/>
          <w:b/>
        </w:rPr>
        <w:t>Program</w:t>
      </w:r>
      <w:r w:rsidR="0069581A" w:rsidRPr="004F116F">
        <w:rPr>
          <w:rFonts w:asciiTheme="majorHAnsi" w:hAnsiTheme="majorHAnsi"/>
          <w:b/>
        </w:rPr>
        <w:t>ů</w:t>
      </w:r>
      <w:r w:rsidRPr="004F116F">
        <w:rPr>
          <w:rFonts w:asciiTheme="majorHAnsi" w:hAnsiTheme="majorHAnsi"/>
          <w:b/>
        </w:rPr>
        <w:t xml:space="preserve"> </w:t>
      </w:r>
      <w:r w:rsidR="003013F3" w:rsidRPr="004F116F">
        <w:rPr>
          <w:rFonts w:asciiTheme="majorHAnsi" w:hAnsiTheme="majorHAnsi"/>
          <w:b/>
        </w:rPr>
        <w:t xml:space="preserve">nebude poskytnuta </w:t>
      </w:r>
      <w:r w:rsidR="0069581A" w:rsidRPr="004F116F">
        <w:rPr>
          <w:rFonts w:asciiTheme="majorHAnsi" w:hAnsiTheme="majorHAnsi"/>
          <w:b/>
        </w:rPr>
        <w:t>možn</w:t>
      </w:r>
      <w:r w:rsidR="003013F3" w:rsidRPr="004F116F">
        <w:rPr>
          <w:rFonts w:asciiTheme="majorHAnsi" w:hAnsiTheme="majorHAnsi"/>
          <w:b/>
        </w:rPr>
        <w:t>ost</w:t>
      </w:r>
      <w:r w:rsidRPr="004F116F">
        <w:rPr>
          <w:rFonts w:asciiTheme="majorHAnsi" w:hAnsiTheme="majorHAnsi"/>
          <w:b/>
        </w:rPr>
        <w:t xml:space="preserve"> podat žádost </w:t>
      </w:r>
      <w:r w:rsidRPr="004F116F">
        <w:rPr>
          <w:rFonts w:asciiTheme="majorHAnsi" w:hAnsiTheme="majorHAnsi"/>
        </w:rPr>
        <w:t xml:space="preserve">o </w:t>
      </w:r>
      <w:r w:rsidR="00624FDB" w:rsidRPr="004F116F">
        <w:rPr>
          <w:rFonts w:asciiTheme="majorHAnsi" w:hAnsiTheme="majorHAnsi"/>
        </w:rPr>
        <w:t xml:space="preserve">pobytové oprávnění </w:t>
      </w:r>
      <w:r w:rsidRPr="004F116F">
        <w:rPr>
          <w:rFonts w:asciiTheme="majorHAnsi" w:hAnsiTheme="majorHAnsi"/>
          <w:b/>
        </w:rPr>
        <w:t xml:space="preserve"> </w:t>
      </w:r>
      <w:r w:rsidR="00C167A4">
        <w:rPr>
          <w:rFonts w:asciiTheme="majorHAnsi" w:hAnsiTheme="majorHAnsi"/>
          <w:b/>
        </w:rPr>
        <w:t>n</w:t>
      </w:r>
      <w:r w:rsidRPr="004F116F">
        <w:rPr>
          <w:rFonts w:asciiTheme="majorHAnsi" w:hAnsiTheme="majorHAnsi"/>
          <w:b/>
        </w:rPr>
        <w:t>a území ČR prostřednictvím svého zaměstnavatele</w:t>
      </w:r>
      <w:r w:rsidRPr="004F116F">
        <w:rPr>
          <w:rFonts w:asciiTheme="majorHAnsi" w:hAnsiTheme="majorHAnsi"/>
        </w:rPr>
        <w:t xml:space="preserve"> na základě plné moci, není-li tento cizinec oprávněn žádost na území podat</w:t>
      </w:r>
      <w:r w:rsidR="0069581A" w:rsidRPr="004F116F">
        <w:rPr>
          <w:rFonts w:asciiTheme="majorHAnsi" w:hAnsiTheme="majorHAnsi"/>
        </w:rPr>
        <w:t>.</w:t>
      </w:r>
      <w:r w:rsidRPr="004F116F">
        <w:rPr>
          <w:rFonts w:asciiTheme="majorHAnsi" w:hAnsiTheme="majorHAnsi"/>
        </w:rPr>
        <w:t xml:space="preserve"> </w:t>
      </w:r>
      <w:r w:rsidR="0069581A" w:rsidRPr="004F116F">
        <w:rPr>
          <w:rFonts w:asciiTheme="majorHAnsi" w:hAnsiTheme="majorHAnsi"/>
        </w:rPr>
        <w:t xml:space="preserve">Žádosti mohou účastníci Programů podávat </w:t>
      </w:r>
      <w:r w:rsidR="0069581A" w:rsidRPr="004F116F">
        <w:rPr>
          <w:rFonts w:asciiTheme="majorHAnsi" w:hAnsiTheme="majorHAnsi"/>
          <w:b/>
        </w:rPr>
        <w:t>pouze na místně příslušných zastupitelských úřadech nebo ve vízových centrech</w:t>
      </w:r>
      <w:r w:rsidR="0069581A" w:rsidRPr="004F116F">
        <w:rPr>
          <w:rFonts w:asciiTheme="majorHAnsi" w:hAnsiTheme="majorHAnsi"/>
        </w:rPr>
        <w:t xml:space="preserve"> provozovaných externím poskytovatelem služeb, a to </w:t>
      </w:r>
      <w:r w:rsidR="0069581A" w:rsidRPr="004F116F">
        <w:rPr>
          <w:rFonts w:asciiTheme="majorHAnsi" w:hAnsiTheme="majorHAnsi"/>
          <w:b/>
        </w:rPr>
        <w:t>v rozsahu stanoveném nařízením vlády</w:t>
      </w:r>
      <w:r w:rsidR="0069581A" w:rsidRPr="004F116F">
        <w:rPr>
          <w:rFonts w:asciiTheme="majorHAnsi" w:hAnsiTheme="majorHAnsi"/>
        </w:rPr>
        <w:t xml:space="preserve">. </w:t>
      </w:r>
    </w:p>
    <w:tbl>
      <w:tblPr>
        <w:tblStyle w:val="Mkatabulky"/>
        <w:tblW w:w="0" w:type="auto"/>
        <w:tblLook w:val="04A0" w:firstRow="1" w:lastRow="0" w:firstColumn="1" w:lastColumn="0" w:noHBand="0" w:noVBand="1"/>
      </w:tblPr>
      <w:tblGrid>
        <w:gridCol w:w="3645"/>
        <w:gridCol w:w="1879"/>
        <w:gridCol w:w="1701"/>
        <w:gridCol w:w="1837"/>
      </w:tblGrid>
      <w:tr w:rsidR="008E5841" w:rsidRPr="004F116F" w14:paraId="6EB0C2AE" w14:textId="77777777" w:rsidTr="0026045F">
        <w:tc>
          <w:tcPr>
            <w:tcW w:w="9062" w:type="dxa"/>
            <w:gridSpan w:val="4"/>
            <w:vAlign w:val="center"/>
          </w:tcPr>
          <w:p w14:paraId="088B9A72" w14:textId="77777777" w:rsidR="008E5841" w:rsidRPr="004F116F" w:rsidRDefault="008E5841" w:rsidP="0099209C">
            <w:pPr>
              <w:jc w:val="center"/>
              <w:rPr>
                <w:rFonts w:asciiTheme="majorHAnsi" w:hAnsiTheme="majorHAnsi"/>
                <w:b/>
              </w:rPr>
            </w:pPr>
            <w:r w:rsidRPr="004F116F">
              <w:rPr>
                <w:rFonts w:asciiTheme="majorHAnsi" w:hAnsiTheme="majorHAnsi"/>
                <w:b/>
              </w:rPr>
              <w:t>SROVNÁVACÍ TABULKA VÝHOD POSKYTOVANÝCH ÚČASTNÍKŮM PROGRAMŮ</w:t>
            </w:r>
          </w:p>
        </w:tc>
      </w:tr>
      <w:tr w:rsidR="008E5841" w:rsidRPr="004F116F" w14:paraId="7B5438C1" w14:textId="77777777" w:rsidTr="0026045F">
        <w:tc>
          <w:tcPr>
            <w:tcW w:w="3645" w:type="dxa"/>
            <w:vAlign w:val="center"/>
          </w:tcPr>
          <w:p w14:paraId="0E29810E" w14:textId="77777777" w:rsidR="008E5841" w:rsidRPr="004F116F" w:rsidRDefault="008E5841" w:rsidP="0026045F">
            <w:pPr>
              <w:rPr>
                <w:rFonts w:asciiTheme="majorHAnsi" w:hAnsiTheme="majorHAnsi"/>
                <w:b/>
                <w:szCs w:val="24"/>
                <w:u w:val="single"/>
              </w:rPr>
            </w:pPr>
          </w:p>
        </w:tc>
        <w:tc>
          <w:tcPr>
            <w:tcW w:w="1879" w:type="dxa"/>
            <w:vAlign w:val="center"/>
          </w:tcPr>
          <w:p w14:paraId="6948A2AB" w14:textId="77777777" w:rsidR="008E5841" w:rsidRPr="004F116F" w:rsidRDefault="008E5841" w:rsidP="0026045F">
            <w:pPr>
              <w:jc w:val="center"/>
              <w:rPr>
                <w:rFonts w:asciiTheme="majorHAnsi" w:hAnsiTheme="majorHAnsi"/>
                <w:szCs w:val="24"/>
                <w:u w:val="single"/>
              </w:rPr>
            </w:pPr>
            <w:r w:rsidRPr="004F116F">
              <w:rPr>
                <w:rFonts w:asciiTheme="majorHAnsi" w:hAnsiTheme="majorHAnsi"/>
              </w:rPr>
              <w:t>PROGRAM VYSOCE KVALIFIKOVANÝ ZAMĚSTNANEC</w:t>
            </w:r>
          </w:p>
        </w:tc>
        <w:tc>
          <w:tcPr>
            <w:tcW w:w="1701" w:type="dxa"/>
            <w:vAlign w:val="center"/>
          </w:tcPr>
          <w:p w14:paraId="229556E2" w14:textId="77777777" w:rsidR="008E5841" w:rsidRPr="004F116F" w:rsidRDefault="008E5841" w:rsidP="0026045F">
            <w:pPr>
              <w:jc w:val="center"/>
              <w:rPr>
                <w:rFonts w:asciiTheme="majorHAnsi" w:hAnsiTheme="majorHAnsi"/>
                <w:szCs w:val="24"/>
                <w:u w:val="single"/>
              </w:rPr>
            </w:pPr>
            <w:r w:rsidRPr="004F116F">
              <w:rPr>
                <w:rFonts w:asciiTheme="majorHAnsi" w:hAnsiTheme="majorHAnsi"/>
              </w:rPr>
              <w:t>PROGRAM KVALIFIKOVANÝ ZAMĚSTNANEC</w:t>
            </w:r>
          </w:p>
        </w:tc>
        <w:tc>
          <w:tcPr>
            <w:tcW w:w="1837" w:type="dxa"/>
            <w:vAlign w:val="center"/>
          </w:tcPr>
          <w:p w14:paraId="5632F0FF" w14:textId="0FF58A98" w:rsidR="008E5841" w:rsidRPr="004F116F" w:rsidRDefault="008E5841" w:rsidP="0026045F">
            <w:pPr>
              <w:jc w:val="center"/>
              <w:rPr>
                <w:rFonts w:asciiTheme="majorHAnsi" w:hAnsiTheme="majorHAnsi"/>
                <w:szCs w:val="24"/>
                <w:u w:val="single"/>
              </w:rPr>
            </w:pPr>
            <w:r w:rsidRPr="004F116F">
              <w:rPr>
                <w:rFonts w:asciiTheme="majorHAnsi" w:hAnsiTheme="majorHAnsi"/>
              </w:rPr>
              <w:t xml:space="preserve">PROGRAM KLÍČOVÝ </w:t>
            </w:r>
            <w:r w:rsidR="003103C9" w:rsidRPr="004F116F">
              <w:rPr>
                <w:rFonts w:asciiTheme="majorHAnsi" w:hAnsiTheme="majorHAnsi"/>
              </w:rPr>
              <w:t xml:space="preserve">A VĚDECKÝ </w:t>
            </w:r>
            <w:r w:rsidRPr="004F116F">
              <w:rPr>
                <w:rFonts w:asciiTheme="majorHAnsi" w:hAnsiTheme="majorHAnsi"/>
              </w:rPr>
              <w:t>PERSONÁL</w:t>
            </w:r>
          </w:p>
        </w:tc>
      </w:tr>
      <w:tr w:rsidR="008E5841" w:rsidRPr="004F116F" w14:paraId="18CE6289" w14:textId="77777777" w:rsidTr="0026045F">
        <w:tc>
          <w:tcPr>
            <w:tcW w:w="3645" w:type="dxa"/>
            <w:vAlign w:val="center"/>
          </w:tcPr>
          <w:p w14:paraId="6912474F" w14:textId="77777777" w:rsidR="008E5841" w:rsidRPr="004F116F" w:rsidRDefault="008E5841" w:rsidP="008E5841">
            <w:pPr>
              <w:rPr>
                <w:rFonts w:asciiTheme="majorHAnsi" w:hAnsiTheme="majorHAnsi"/>
                <w:szCs w:val="24"/>
              </w:rPr>
            </w:pPr>
            <w:r w:rsidRPr="004F116F">
              <w:rPr>
                <w:rFonts w:asciiTheme="majorHAnsi" w:hAnsiTheme="majorHAnsi"/>
                <w:szCs w:val="24"/>
              </w:rPr>
              <w:t>Zaručená možnost podání žádosti na zastupitelském úřadu</w:t>
            </w:r>
          </w:p>
        </w:tc>
        <w:tc>
          <w:tcPr>
            <w:tcW w:w="1879" w:type="dxa"/>
            <w:vAlign w:val="center"/>
          </w:tcPr>
          <w:p w14:paraId="7D46A3FF" w14:textId="77777777" w:rsidR="008E5841" w:rsidRPr="004F116F" w:rsidRDefault="008E5841" w:rsidP="0026045F">
            <w:pPr>
              <w:jc w:val="center"/>
              <w:rPr>
                <w:rFonts w:asciiTheme="majorHAnsi" w:hAnsiTheme="majorHAnsi"/>
                <w:szCs w:val="24"/>
              </w:rPr>
            </w:pPr>
            <w:r w:rsidRPr="004F116F">
              <w:rPr>
                <w:rFonts w:asciiTheme="majorHAnsi" w:hAnsiTheme="majorHAnsi"/>
                <w:szCs w:val="24"/>
              </w:rPr>
              <w:t>Ano</w:t>
            </w:r>
          </w:p>
        </w:tc>
        <w:tc>
          <w:tcPr>
            <w:tcW w:w="1701" w:type="dxa"/>
            <w:vAlign w:val="center"/>
          </w:tcPr>
          <w:p w14:paraId="1A0E68F9" w14:textId="77777777" w:rsidR="008E5841" w:rsidRPr="004F116F" w:rsidRDefault="008E5841" w:rsidP="0026045F">
            <w:pPr>
              <w:jc w:val="center"/>
              <w:rPr>
                <w:rFonts w:asciiTheme="majorHAnsi" w:hAnsiTheme="majorHAnsi"/>
                <w:szCs w:val="24"/>
              </w:rPr>
            </w:pPr>
            <w:r w:rsidRPr="004F116F">
              <w:rPr>
                <w:rFonts w:asciiTheme="majorHAnsi" w:hAnsiTheme="majorHAnsi"/>
                <w:szCs w:val="24"/>
              </w:rPr>
              <w:t>Ano</w:t>
            </w:r>
          </w:p>
        </w:tc>
        <w:tc>
          <w:tcPr>
            <w:tcW w:w="1837" w:type="dxa"/>
            <w:vAlign w:val="center"/>
          </w:tcPr>
          <w:p w14:paraId="35DDCB56" w14:textId="77777777" w:rsidR="008E5841" w:rsidRPr="004F116F" w:rsidRDefault="008E5841" w:rsidP="0026045F">
            <w:pPr>
              <w:jc w:val="center"/>
              <w:rPr>
                <w:rFonts w:asciiTheme="majorHAnsi" w:hAnsiTheme="majorHAnsi"/>
                <w:szCs w:val="24"/>
              </w:rPr>
            </w:pPr>
            <w:r w:rsidRPr="004F116F">
              <w:rPr>
                <w:rFonts w:asciiTheme="majorHAnsi" w:hAnsiTheme="majorHAnsi"/>
                <w:szCs w:val="24"/>
              </w:rPr>
              <w:t>Ano</w:t>
            </w:r>
          </w:p>
        </w:tc>
      </w:tr>
      <w:tr w:rsidR="008E5841" w:rsidRPr="004F116F" w14:paraId="32B32180" w14:textId="77777777" w:rsidTr="0026045F">
        <w:tc>
          <w:tcPr>
            <w:tcW w:w="3645" w:type="dxa"/>
            <w:vAlign w:val="center"/>
          </w:tcPr>
          <w:p w14:paraId="40A6CF67" w14:textId="77777777" w:rsidR="008E5841" w:rsidRPr="004F116F" w:rsidRDefault="008E5841" w:rsidP="0026045F">
            <w:pPr>
              <w:rPr>
                <w:rFonts w:asciiTheme="majorHAnsi" w:hAnsiTheme="majorHAnsi"/>
                <w:szCs w:val="24"/>
              </w:rPr>
            </w:pPr>
            <w:r w:rsidRPr="004F116F">
              <w:rPr>
                <w:rFonts w:asciiTheme="majorHAnsi" w:hAnsiTheme="majorHAnsi"/>
                <w:szCs w:val="24"/>
              </w:rPr>
              <w:t>Podání žádosti s rodinnými příslušníky</w:t>
            </w:r>
          </w:p>
        </w:tc>
        <w:tc>
          <w:tcPr>
            <w:tcW w:w="1879" w:type="dxa"/>
            <w:vAlign w:val="center"/>
          </w:tcPr>
          <w:p w14:paraId="5A6F6DA5" w14:textId="77777777" w:rsidR="008E5841" w:rsidRPr="004F116F" w:rsidRDefault="008E5841" w:rsidP="0026045F">
            <w:pPr>
              <w:jc w:val="center"/>
              <w:rPr>
                <w:rFonts w:asciiTheme="majorHAnsi" w:hAnsiTheme="majorHAnsi"/>
                <w:szCs w:val="24"/>
              </w:rPr>
            </w:pPr>
            <w:r w:rsidRPr="004F116F">
              <w:rPr>
                <w:rFonts w:asciiTheme="majorHAnsi" w:hAnsiTheme="majorHAnsi"/>
                <w:szCs w:val="24"/>
              </w:rPr>
              <w:t>Ano</w:t>
            </w:r>
          </w:p>
        </w:tc>
        <w:tc>
          <w:tcPr>
            <w:tcW w:w="1701" w:type="dxa"/>
            <w:vAlign w:val="center"/>
          </w:tcPr>
          <w:p w14:paraId="7FCE3ADD" w14:textId="77777777" w:rsidR="008E5841" w:rsidRPr="004F116F" w:rsidRDefault="008E5841" w:rsidP="0026045F">
            <w:pPr>
              <w:jc w:val="center"/>
              <w:rPr>
                <w:rFonts w:asciiTheme="majorHAnsi" w:hAnsiTheme="majorHAnsi"/>
                <w:szCs w:val="24"/>
              </w:rPr>
            </w:pPr>
            <w:r w:rsidRPr="004F116F">
              <w:rPr>
                <w:rFonts w:asciiTheme="majorHAnsi" w:hAnsiTheme="majorHAnsi"/>
                <w:szCs w:val="24"/>
              </w:rPr>
              <w:t>Ne</w:t>
            </w:r>
          </w:p>
        </w:tc>
        <w:tc>
          <w:tcPr>
            <w:tcW w:w="1837" w:type="dxa"/>
            <w:vAlign w:val="center"/>
          </w:tcPr>
          <w:p w14:paraId="25B52E04" w14:textId="77777777" w:rsidR="008E5841" w:rsidRPr="004F116F" w:rsidRDefault="008E5841" w:rsidP="0026045F">
            <w:pPr>
              <w:jc w:val="center"/>
              <w:rPr>
                <w:rFonts w:asciiTheme="majorHAnsi" w:hAnsiTheme="majorHAnsi"/>
                <w:szCs w:val="24"/>
              </w:rPr>
            </w:pPr>
            <w:r w:rsidRPr="004F116F">
              <w:rPr>
                <w:rFonts w:asciiTheme="majorHAnsi" w:hAnsiTheme="majorHAnsi"/>
                <w:szCs w:val="24"/>
              </w:rPr>
              <w:t>Ano</w:t>
            </w:r>
          </w:p>
        </w:tc>
      </w:tr>
      <w:tr w:rsidR="008E5841" w:rsidRPr="004F116F" w14:paraId="11FB152D" w14:textId="77777777" w:rsidTr="0026045F">
        <w:tc>
          <w:tcPr>
            <w:tcW w:w="3645" w:type="dxa"/>
            <w:vAlign w:val="center"/>
          </w:tcPr>
          <w:p w14:paraId="1D19015F" w14:textId="77777777" w:rsidR="008E5841" w:rsidRPr="004F116F" w:rsidRDefault="008E5841" w:rsidP="008E5841">
            <w:pPr>
              <w:rPr>
                <w:rFonts w:asciiTheme="majorHAnsi" w:hAnsiTheme="majorHAnsi"/>
                <w:szCs w:val="24"/>
              </w:rPr>
            </w:pPr>
            <w:r w:rsidRPr="004F116F">
              <w:rPr>
                <w:rFonts w:asciiTheme="majorHAnsi" w:hAnsiTheme="majorHAnsi"/>
                <w:szCs w:val="24"/>
              </w:rPr>
              <w:t>Možnost podání žádosti na území ČR</w:t>
            </w:r>
          </w:p>
        </w:tc>
        <w:tc>
          <w:tcPr>
            <w:tcW w:w="1879" w:type="dxa"/>
            <w:vAlign w:val="center"/>
          </w:tcPr>
          <w:p w14:paraId="63565321"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701" w:type="dxa"/>
            <w:vAlign w:val="center"/>
          </w:tcPr>
          <w:p w14:paraId="01C00CFB"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837" w:type="dxa"/>
            <w:vAlign w:val="center"/>
          </w:tcPr>
          <w:p w14:paraId="3FBEB38E"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r>
      <w:tr w:rsidR="008E5841" w:rsidRPr="004F116F" w14:paraId="5FE548FB" w14:textId="77777777" w:rsidTr="0026045F">
        <w:tc>
          <w:tcPr>
            <w:tcW w:w="3645" w:type="dxa"/>
            <w:vAlign w:val="center"/>
          </w:tcPr>
          <w:p w14:paraId="68680782" w14:textId="77777777" w:rsidR="008E5841" w:rsidRPr="004F116F" w:rsidRDefault="008E5841" w:rsidP="008E5841">
            <w:pPr>
              <w:rPr>
                <w:rFonts w:asciiTheme="majorHAnsi" w:hAnsiTheme="majorHAnsi"/>
                <w:szCs w:val="24"/>
              </w:rPr>
            </w:pPr>
            <w:r w:rsidRPr="004F116F">
              <w:rPr>
                <w:rFonts w:asciiTheme="majorHAnsi" w:hAnsiTheme="majorHAnsi"/>
                <w:szCs w:val="24"/>
              </w:rPr>
              <w:t>Vyřízení žádosti do 30 dnů</w:t>
            </w:r>
          </w:p>
        </w:tc>
        <w:tc>
          <w:tcPr>
            <w:tcW w:w="1879" w:type="dxa"/>
            <w:vAlign w:val="center"/>
          </w:tcPr>
          <w:p w14:paraId="79F4EDD9"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701" w:type="dxa"/>
            <w:vAlign w:val="center"/>
          </w:tcPr>
          <w:p w14:paraId="4455A60D"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837" w:type="dxa"/>
            <w:vAlign w:val="center"/>
          </w:tcPr>
          <w:p w14:paraId="24D02341"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r>
      <w:tr w:rsidR="008E5841" w:rsidRPr="004F116F" w14:paraId="2BF1B23A" w14:textId="77777777" w:rsidTr="0026045F">
        <w:tc>
          <w:tcPr>
            <w:tcW w:w="3645" w:type="dxa"/>
            <w:vAlign w:val="center"/>
          </w:tcPr>
          <w:p w14:paraId="7A2DB340" w14:textId="77777777" w:rsidR="008E5841" w:rsidRPr="004F116F" w:rsidRDefault="008E5841" w:rsidP="008E5841">
            <w:pPr>
              <w:rPr>
                <w:rFonts w:asciiTheme="majorHAnsi" w:hAnsiTheme="majorHAnsi"/>
                <w:szCs w:val="24"/>
              </w:rPr>
            </w:pPr>
            <w:r w:rsidRPr="004F116F">
              <w:rPr>
                <w:rFonts w:asciiTheme="majorHAnsi" w:hAnsiTheme="majorHAnsi"/>
                <w:szCs w:val="24"/>
              </w:rPr>
              <w:t>Písemné potvrzení nahrazující:</w:t>
            </w:r>
          </w:p>
        </w:tc>
        <w:tc>
          <w:tcPr>
            <w:tcW w:w="1879" w:type="dxa"/>
            <w:vAlign w:val="center"/>
          </w:tcPr>
          <w:p w14:paraId="464297EF" w14:textId="77777777" w:rsidR="008E5841" w:rsidRPr="004F116F" w:rsidRDefault="008E5841" w:rsidP="008E5841">
            <w:pPr>
              <w:jc w:val="center"/>
              <w:rPr>
                <w:rFonts w:asciiTheme="majorHAnsi" w:hAnsiTheme="majorHAnsi"/>
                <w:szCs w:val="24"/>
              </w:rPr>
            </w:pPr>
          </w:p>
        </w:tc>
        <w:tc>
          <w:tcPr>
            <w:tcW w:w="1701" w:type="dxa"/>
            <w:vAlign w:val="center"/>
          </w:tcPr>
          <w:p w14:paraId="03CB8511" w14:textId="77777777" w:rsidR="008E5841" w:rsidRPr="004F116F" w:rsidRDefault="008E5841" w:rsidP="008E5841">
            <w:pPr>
              <w:jc w:val="center"/>
              <w:rPr>
                <w:rFonts w:asciiTheme="majorHAnsi" w:hAnsiTheme="majorHAnsi"/>
                <w:szCs w:val="24"/>
              </w:rPr>
            </w:pPr>
          </w:p>
        </w:tc>
        <w:tc>
          <w:tcPr>
            <w:tcW w:w="1837" w:type="dxa"/>
            <w:vAlign w:val="center"/>
          </w:tcPr>
          <w:p w14:paraId="31BC9D77" w14:textId="77777777" w:rsidR="008E5841" w:rsidRPr="004F116F" w:rsidRDefault="008E5841" w:rsidP="008E5841">
            <w:pPr>
              <w:jc w:val="center"/>
              <w:rPr>
                <w:rFonts w:asciiTheme="majorHAnsi" w:hAnsiTheme="majorHAnsi"/>
                <w:szCs w:val="24"/>
              </w:rPr>
            </w:pPr>
          </w:p>
        </w:tc>
      </w:tr>
      <w:tr w:rsidR="008E5841" w:rsidRPr="004F116F" w14:paraId="1CAA9CDC" w14:textId="77777777" w:rsidTr="0026045F">
        <w:tc>
          <w:tcPr>
            <w:tcW w:w="3645" w:type="dxa"/>
            <w:vAlign w:val="center"/>
          </w:tcPr>
          <w:p w14:paraId="724F264C" w14:textId="77777777" w:rsidR="008E5841" w:rsidRPr="004F116F" w:rsidRDefault="008E5841" w:rsidP="00BD0F9C">
            <w:pPr>
              <w:pStyle w:val="Odstavecseseznamem"/>
              <w:numPr>
                <w:ilvl w:val="0"/>
                <w:numId w:val="3"/>
              </w:numPr>
              <w:rPr>
                <w:rFonts w:asciiTheme="majorHAnsi" w:hAnsiTheme="majorHAnsi"/>
                <w:szCs w:val="24"/>
              </w:rPr>
            </w:pPr>
            <w:r w:rsidRPr="004F116F">
              <w:rPr>
                <w:rFonts w:asciiTheme="majorHAnsi" w:hAnsiTheme="majorHAnsi"/>
                <w:szCs w:val="24"/>
              </w:rPr>
              <w:t>doklad o zajištění ubytování</w:t>
            </w:r>
          </w:p>
        </w:tc>
        <w:tc>
          <w:tcPr>
            <w:tcW w:w="1879" w:type="dxa"/>
            <w:vAlign w:val="center"/>
          </w:tcPr>
          <w:p w14:paraId="617D1989"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c>
          <w:tcPr>
            <w:tcW w:w="1701" w:type="dxa"/>
            <w:vAlign w:val="center"/>
          </w:tcPr>
          <w:p w14:paraId="17497437"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837" w:type="dxa"/>
            <w:vAlign w:val="center"/>
          </w:tcPr>
          <w:p w14:paraId="77FC147B"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r>
      <w:tr w:rsidR="008E5841" w:rsidRPr="004F116F" w14:paraId="5D3C462E" w14:textId="77777777" w:rsidTr="0026045F">
        <w:tc>
          <w:tcPr>
            <w:tcW w:w="3645" w:type="dxa"/>
            <w:vAlign w:val="center"/>
          </w:tcPr>
          <w:p w14:paraId="5850663B" w14:textId="77777777" w:rsidR="008E5841" w:rsidRPr="004F116F" w:rsidRDefault="008E5841" w:rsidP="00BD0F9C">
            <w:pPr>
              <w:pStyle w:val="Odstavecseseznamem"/>
              <w:numPr>
                <w:ilvl w:val="0"/>
                <w:numId w:val="3"/>
              </w:numPr>
              <w:rPr>
                <w:rFonts w:asciiTheme="majorHAnsi" w:hAnsiTheme="majorHAnsi"/>
                <w:szCs w:val="24"/>
              </w:rPr>
            </w:pPr>
            <w:r w:rsidRPr="004F116F">
              <w:rPr>
                <w:rFonts w:asciiTheme="majorHAnsi" w:hAnsiTheme="majorHAnsi"/>
                <w:szCs w:val="24"/>
              </w:rPr>
              <w:t>pracovní smlouvu</w:t>
            </w:r>
          </w:p>
        </w:tc>
        <w:tc>
          <w:tcPr>
            <w:tcW w:w="1879" w:type="dxa"/>
            <w:vAlign w:val="center"/>
          </w:tcPr>
          <w:p w14:paraId="1F6EDC1F"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c>
          <w:tcPr>
            <w:tcW w:w="1701" w:type="dxa"/>
            <w:vAlign w:val="center"/>
          </w:tcPr>
          <w:p w14:paraId="7AFF604F"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837" w:type="dxa"/>
            <w:vAlign w:val="center"/>
          </w:tcPr>
          <w:p w14:paraId="321EA8BE"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r>
      <w:tr w:rsidR="008E5841" w:rsidRPr="004F116F" w14:paraId="4032A751" w14:textId="77777777" w:rsidTr="0026045F">
        <w:tc>
          <w:tcPr>
            <w:tcW w:w="3645" w:type="dxa"/>
            <w:vAlign w:val="center"/>
          </w:tcPr>
          <w:p w14:paraId="6C5D45A6" w14:textId="77777777" w:rsidR="008E5841" w:rsidRPr="004F116F" w:rsidRDefault="008E5841" w:rsidP="00BD0F9C">
            <w:pPr>
              <w:pStyle w:val="Odstavecseseznamem"/>
              <w:numPr>
                <w:ilvl w:val="0"/>
                <w:numId w:val="3"/>
              </w:numPr>
              <w:rPr>
                <w:rFonts w:asciiTheme="majorHAnsi" w:hAnsiTheme="majorHAnsi"/>
                <w:szCs w:val="24"/>
              </w:rPr>
            </w:pPr>
            <w:r w:rsidRPr="004F116F">
              <w:rPr>
                <w:rFonts w:asciiTheme="majorHAnsi" w:hAnsiTheme="majorHAnsi"/>
                <w:szCs w:val="24"/>
              </w:rPr>
              <w:t>doklad o odborné způsobilosti</w:t>
            </w:r>
          </w:p>
        </w:tc>
        <w:tc>
          <w:tcPr>
            <w:tcW w:w="1879" w:type="dxa"/>
            <w:vAlign w:val="center"/>
          </w:tcPr>
          <w:p w14:paraId="5145E392"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701" w:type="dxa"/>
            <w:vAlign w:val="center"/>
          </w:tcPr>
          <w:p w14:paraId="01383208"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Ne</w:t>
            </w:r>
          </w:p>
        </w:tc>
        <w:tc>
          <w:tcPr>
            <w:tcW w:w="1837" w:type="dxa"/>
            <w:vAlign w:val="center"/>
          </w:tcPr>
          <w:p w14:paraId="63E41626"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r>
      <w:tr w:rsidR="008E5841" w:rsidRPr="004F116F" w14:paraId="2D3D98F3" w14:textId="77777777" w:rsidTr="0026045F">
        <w:tc>
          <w:tcPr>
            <w:tcW w:w="3645" w:type="dxa"/>
            <w:vAlign w:val="center"/>
          </w:tcPr>
          <w:p w14:paraId="7249A8DD" w14:textId="77777777" w:rsidR="008E5841" w:rsidRPr="004F116F" w:rsidRDefault="008E5841" w:rsidP="00BD0F9C">
            <w:pPr>
              <w:pStyle w:val="Odstavecseseznamem"/>
              <w:numPr>
                <w:ilvl w:val="0"/>
                <w:numId w:val="3"/>
              </w:numPr>
              <w:rPr>
                <w:rFonts w:asciiTheme="majorHAnsi" w:hAnsiTheme="majorHAnsi"/>
                <w:szCs w:val="24"/>
              </w:rPr>
            </w:pPr>
            <w:r w:rsidRPr="004F116F">
              <w:rPr>
                <w:rFonts w:asciiTheme="majorHAnsi" w:hAnsiTheme="majorHAnsi"/>
                <w:szCs w:val="24"/>
              </w:rPr>
              <w:t>vysílací dopis a další doklady spojené s vnitropodnikovým převodem</w:t>
            </w:r>
          </w:p>
        </w:tc>
        <w:tc>
          <w:tcPr>
            <w:tcW w:w="1879" w:type="dxa"/>
            <w:vAlign w:val="center"/>
          </w:tcPr>
          <w:p w14:paraId="0EE00958" w14:textId="079C6F5A" w:rsidR="008E5841" w:rsidRPr="004F116F" w:rsidRDefault="004C145C" w:rsidP="008E5841">
            <w:pPr>
              <w:jc w:val="center"/>
              <w:rPr>
                <w:rFonts w:asciiTheme="majorHAnsi" w:hAnsiTheme="majorHAnsi"/>
                <w:szCs w:val="24"/>
              </w:rPr>
            </w:pPr>
            <w:r w:rsidRPr="004F116F">
              <w:rPr>
                <w:rFonts w:asciiTheme="majorHAnsi" w:hAnsiTheme="majorHAnsi"/>
                <w:szCs w:val="24"/>
              </w:rPr>
              <w:t>-</w:t>
            </w:r>
          </w:p>
        </w:tc>
        <w:tc>
          <w:tcPr>
            <w:tcW w:w="1701" w:type="dxa"/>
            <w:vAlign w:val="center"/>
          </w:tcPr>
          <w:p w14:paraId="43D32D8A" w14:textId="546C0D9A" w:rsidR="008E5841" w:rsidRPr="004F116F" w:rsidRDefault="004C145C" w:rsidP="008E5841">
            <w:pPr>
              <w:jc w:val="center"/>
              <w:rPr>
                <w:rFonts w:asciiTheme="majorHAnsi" w:hAnsiTheme="majorHAnsi"/>
                <w:szCs w:val="24"/>
              </w:rPr>
            </w:pPr>
            <w:r w:rsidRPr="004F116F">
              <w:rPr>
                <w:rFonts w:asciiTheme="majorHAnsi" w:hAnsiTheme="majorHAnsi"/>
                <w:szCs w:val="24"/>
              </w:rPr>
              <w:t>-</w:t>
            </w:r>
          </w:p>
        </w:tc>
        <w:tc>
          <w:tcPr>
            <w:tcW w:w="1837" w:type="dxa"/>
            <w:vAlign w:val="center"/>
          </w:tcPr>
          <w:p w14:paraId="1786E64B" w14:textId="77777777" w:rsidR="008E5841" w:rsidRPr="004F116F" w:rsidRDefault="008E5841" w:rsidP="008E5841">
            <w:pPr>
              <w:jc w:val="center"/>
              <w:rPr>
                <w:rFonts w:asciiTheme="majorHAnsi" w:hAnsiTheme="majorHAnsi"/>
                <w:szCs w:val="24"/>
              </w:rPr>
            </w:pPr>
            <w:r w:rsidRPr="004F116F">
              <w:rPr>
                <w:rFonts w:asciiTheme="majorHAnsi" w:hAnsiTheme="majorHAnsi"/>
                <w:szCs w:val="24"/>
              </w:rPr>
              <w:t>Ano</w:t>
            </w:r>
          </w:p>
        </w:tc>
      </w:tr>
      <w:tr w:rsidR="008E5841" w:rsidRPr="004F116F" w14:paraId="7EE79B86" w14:textId="77777777" w:rsidTr="0026045F">
        <w:tc>
          <w:tcPr>
            <w:tcW w:w="3645" w:type="dxa"/>
            <w:vAlign w:val="center"/>
          </w:tcPr>
          <w:p w14:paraId="2F21639E" w14:textId="77777777" w:rsidR="008E5841" w:rsidRPr="004F116F" w:rsidRDefault="008E5841" w:rsidP="008E5841">
            <w:pPr>
              <w:rPr>
                <w:rFonts w:asciiTheme="majorHAnsi" w:hAnsiTheme="majorHAnsi"/>
                <w:szCs w:val="24"/>
              </w:rPr>
            </w:pPr>
            <w:r w:rsidRPr="004F116F">
              <w:rPr>
                <w:rFonts w:asciiTheme="majorHAnsi" w:hAnsiTheme="majorHAnsi"/>
                <w:szCs w:val="24"/>
              </w:rPr>
              <w:t>Možnost změny zaměstnavatele</w:t>
            </w:r>
          </w:p>
        </w:tc>
        <w:tc>
          <w:tcPr>
            <w:tcW w:w="1879" w:type="dxa"/>
            <w:vAlign w:val="center"/>
          </w:tcPr>
          <w:p w14:paraId="2EF766DC" w14:textId="076EB95D" w:rsidR="008E5841" w:rsidRPr="004F116F" w:rsidRDefault="008831FF" w:rsidP="008E5841">
            <w:pPr>
              <w:jc w:val="center"/>
              <w:rPr>
                <w:rFonts w:asciiTheme="majorHAnsi" w:hAnsiTheme="majorHAnsi"/>
                <w:szCs w:val="24"/>
              </w:rPr>
            </w:pPr>
            <w:r w:rsidRPr="004F116F">
              <w:rPr>
                <w:rFonts w:asciiTheme="majorHAnsi" w:hAnsiTheme="majorHAnsi"/>
                <w:szCs w:val="24"/>
              </w:rPr>
              <w:t>P</w:t>
            </w:r>
            <w:r w:rsidR="008E5841" w:rsidRPr="004F116F">
              <w:rPr>
                <w:rFonts w:asciiTheme="majorHAnsi" w:hAnsiTheme="majorHAnsi"/>
                <w:szCs w:val="24"/>
              </w:rPr>
              <w:t>o 6 měsících</w:t>
            </w:r>
          </w:p>
        </w:tc>
        <w:tc>
          <w:tcPr>
            <w:tcW w:w="1701" w:type="dxa"/>
            <w:vAlign w:val="center"/>
          </w:tcPr>
          <w:p w14:paraId="6431E42E" w14:textId="0BC54CED" w:rsidR="008E5841" w:rsidRPr="004F116F" w:rsidRDefault="008831FF" w:rsidP="008E5841">
            <w:pPr>
              <w:jc w:val="center"/>
              <w:rPr>
                <w:rFonts w:asciiTheme="majorHAnsi" w:hAnsiTheme="majorHAnsi"/>
                <w:szCs w:val="24"/>
              </w:rPr>
            </w:pPr>
            <w:r w:rsidRPr="004F116F">
              <w:rPr>
                <w:rFonts w:asciiTheme="majorHAnsi" w:hAnsiTheme="majorHAnsi"/>
                <w:szCs w:val="24"/>
              </w:rPr>
              <w:t>P</w:t>
            </w:r>
            <w:r w:rsidR="008E5841" w:rsidRPr="004F116F">
              <w:rPr>
                <w:rFonts w:asciiTheme="majorHAnsi" w:hAnsiTheme="majorHAnsi"/>
                <w:szCs w:val="24"/>
              </w:rPr>
              <w:t>o 6 měsících</w:t>
            </w:r>
          </w:p>
        </w:tc>
        <w:tc>
          <w:tcPr>
            <w:tcW w:w="1837" w:type="dxa"/>
            <w:vAlign w:val="center"/>
          </w:tcPr>
          <w:p w14:paraId="690BA5E1" w14:textId="628880D6" w:rsidR="008E5841" w:rsidRPr="004F116F" w:rsidRDefault="008831FF" w:rsidP="008831FF">
            <w:pPr>
              <w:jc w:val="center"/>
              <w:rPr>
                <w:rFonts w:asciiTheme="majorHAnsi" w:hAnsiTheme="majorHAnsi"/>
                <w:szCs w:val="24"/>
              </w:rPr>
            </w:pPr>
            <w:r w:rsidRPr="004F116F">
              <w:rPr>
                <w:rFonts w:asciiTheme="majorHAnsi" w:hAnsiTheme="majorHAnsi"/>
                <w:szCs w:val="24"/>
              </w:rPr>
              <w:t>B</w:t>
            </w:r>
            <w:r w:rsidR="008E5841" w:rsidRPr="004F116F">
              <w:rPr>
                <w:rFonts w:asciiTheme="majorHAnsi" w:hAnsiTheme="majorHAnsi"/>
                <w:szCs w:val="24"/>
              </w:rPr>
              <w:t>ez omezení</w:t>
            </w:r>
          </w:p>
        </w:tc>
      </w:tr>
    </w:tbl>
    <w:p w14:paraId="16466E60" w14:textId="4C013CD4" w:rsidR="00AF12BD" w:rsidRPr="004F116F" w:rsidRDefault="00717463" w:rsidP="00717463">
      <w:pPr>
        <w:overflowPunct w:val="0"/>
        <w:autoSpaceDE w:val="0"/>
        <w:autoSpaceDN w:val="0"/>
        <w:adjustRightInd w:val="0"/>
        <w:spacing w:after="0" w:line="240" w:lineRule="auto"/>
        <w:jc w:val="both"/>
        <w:rPr>
          <w:rFonts w:asciiTheme="majorHAnsi" w:hAnsiTheme="majorHAnsi"/>
        </w:rPr>
      </w:pPr>
      <w:r w:rsidRPr="004F116F">
        <w:rPr>
          <w:rFonts w:asciiTheme="majorHAnsi" w:hAnsiTheme="majorHAnsi"/>
        </w:rPr>
        <w:br/>
      </w:r>
    </w:p>
    <w:p w14:paraId="66875C77" w14:textId="7F924305" w:rsidR="00D6348A" w:rsidRPr="004F116F" w:rsidRDefault="00D6348A" w:rsidP="00717463">
      <w:pPr>
        <w:overflowPunct w:val="0"/>
        <w:autoSpaceDE w:val="0"/>
        <w:autoSpaceDN w:val="0"/>
        <w:adjustRightInd w:val="0"/>
        <w:spacing w:after="0" w:line="240" w:lineRule="auto"/>
        <w:jc w:val="both"/>
        <w:rPr>
          <w:rFonts w:asciiTheme="majorHAnsi" w:hAnsiTheme="majorHAnsi"/>
        </w:rPr>
      </w:pPr>
    </w:p>
    <w:p w14:paraId="29220184" w14:textId="6B100F16" w:rsidR="00D6348A" w:rsidRPr="004F116F" w:rsidRDefault="00D6348A" w:rsidP="00717463">
      <w:pPr>
        <w:overflowPunct w:val="0"/>
        <w:autoSpaceDE w:val="0"/>
        <w:autoSpaceDN w:val="0"/>
        <w:adjustRightInd w:val="0"/>
        <w:spacing w:after="0" w:line="240" w:lineRule="auto"/>
        <w:jc w:val="both"/>
        <w:rPr>
          <w:rFonts w:asciiTheme="majorHAnsi" w:hAnsiTheme="majorHAnsi"/>
        </w:rPr>
      </w:pPr>
    </w:p>
    <w:p w14:paraId="621FADF6" w14:textId="35178221" w:rsidR="00D6348A" w:rsidRPr="004F116F" w:rsidRDefault="00D6348A" w:rsidP="00717463">
      <w:pPr>
        <w:overflowPunct w:val="0"/>
        <w:autoSpaceDE w:val="0"/>
        <w:autoSpaceDN w:val="0"/>
        <w:adjustRightInd w:val="0"/>
        <w:spacing w:after="0" w:line="240" w:lineRule="auto"/>
        <w:jc w:val="both"/>
        <w:rPr>
          <w:rFonts w:asciiTheme="majorHAnsi" w:hAnsiTheme="majorHAnsi"/>
        </w:rPr>
      </w:pPr>
    </w:p>
    <w:p w14:paraId="61E80AC5" w14:textId="1BABA620" w:rsidR="00D6348A" w:rsidRPr="004F116F" w:rsidRDefault="00D6348A" w:rsidP="00717463">
      <w:pPr>
        <w:overflowPunct w:val="0"/>
        <w:autoSpaceDE w:val="0"/>
        <w:autoSpaceDN w:val="0"/>
        <w:adjustRightInd w:val="0"/>
        <w:spacing w:after="0" w:line="240" w:lineRule="auto"/>
        <w:jc w:val="both"/>
        <w:rPr>
          <w:rFonts w:asciiTheme="majorHAnsi" w:hAnsiTheme="majorHAnsi"/>
        </w:rPr>
      </w:pPr>
    </w:p>
    <w:p w14:paraId="2310E348" w14:textId="77777777" w:rsidR="00D6348A" w:rsidRPr="004F116F" w:rsidRDefault="00D6348A" w:rsidP="00717463">
      <w:pPr>
        <w:overflowPunct w:val="0"/>
        <w:autoSpaceDE w:val="0"/>
        <w:autoSpaceDN w:val="0"/>
        <w:adjustRightInd w:val="0"/>
        <w:spacing w:after="0" w:line="240" w:lineRule="auto"/>
        <w:jc w:val="both"/>
        <w:rPr>
          <w:rFonts w:asciiTheme="majorHAnsi" w:hAnsiTheme="majorHAnsi"/>
        </w:rPr>
      </w:pPr>
    </w:p>
    <w:p w14:paraId="2E42E62A" w14:textId="4A9A125D" w:rsidR="00717463" w:rsidRPr="004F116F" w:rsidRDefault="00D6348A">
      <w:pPr>
        <w:spacing w:line="240" w:lineRule="auto"/>
        <w:jc w:val="both"/>
        <w:rPr>
          <w:rFonts w:asciiTheme="majorHAnsi" w:hAnsiTheme="majorHAnsi"/>
          <w:b/>
          <w:u w:val="single"/>
        </w:rPr>
      </w:pPr>
      <w:r w:rsidRPr="004F116F">
        <w:rPr>
          <w:rFonts w:asciiTheme="majorHAnsi" w:hAnsiTheme="majorHAnsi"/>
          <w:b/>
          <w:u w:val="single"/>
        </w:rPr>
        <w:t>Přílohy</w:t>
      </w:r>
    </w:p>
    <w:p w14:paraId="61521D49" w14:textId="77777777" w:rsidR="00D6348A" w:rsidRPr="004F116F" w:rsidRDefault="00D6348A" w:rsidP="00BD0F9C">
      <w:pPr>
        <w:pStyle w:val="Odstavecseseznamem"/>
        <w:numPr>
          <w:ilvl w:val="0"/>
          <w:numId w:val="14"/>
        </w:numPr>
        <w:spacing w:line="240" w:lineRule="auto"/>
        <w:rPr>
          <w:rFonts w:asciiTheme="majorHAnsi" w:hAnsiTheme="majorHAnsi"/>
          <w:b/>
        </w:rPr>
      </w:pPr>
      <w:r w:rsidRPr="004F116F">
        <w:rPr>
          <w:rFonts w:asciiTheme="majorHAnsi" w:hAnsiTheme="majorHAnsi"/>
          <w:b/>
        </w:rPr>
        <w:t>PROGRAM VYSOCE KVALIFIKOVANÝ ZAMĚSTNANEC</w:t>
      </w:r>
    </w:p>
    <w:p w14:paraId="263A5DC7" w14:textId="77777777" w:rsidR="00D6348A" w:rsidRPr="004F116F" w:rsidRDefault="00D6348A" w:rsidP="00BD0F9C">
      <w:pPr>
        <w:pStyle w:val="Odstavecseseznamem"/>
        <w:numPr>
          <w:ilvl w:val="0"/>
          <w:numId w:val="14"/>
        </w:numPr>
        <w:spacing w:line="240" w:lineRule="auto"/>
        <w:rPr>
          <w:rFonts w:asciiTheme="majorHAnsi" w:hAnsiTheme="majorHAnsi"/>
          <w:b/>
        </w:rPr>
      </w:pPr>
      <w:r w:rsidRPr="004F116F">
        <w:rPr>
          <w:rFonts w:asciiTheme="majorHAnsi" w:hAnsiTheme="majorHAnsi"/>
          <w:b/>
        </w:rPr>
        <w:t>PROGRAM KVALIFIKOVANÝ ZAMĚSTNANEC</w:t>
      </w:r>
    </w:p>
    <w:p w14:paraId="2F86595F" w14:textId="151099DE" w:rsidR="00A66EF2" w:rsidRPr="004F116F" w:rsidRDefault="00D6348A" w:rsidP="00BD0F9C">
      <w:pPr>
        <w:pStyle w:val="Odstavecseseznamem"/>
        <w:numPr>
          <w:ilvl w:val="0"/>
          <w:numId w:val="14"/>
        </w:numPr>
        <w:spacing w:line="240" w:lineRule="auto"/>
        <w:jc w:val="both"/>
        <w:rPr>
          <w:rFonts w:asciiTheme="majorHAnsi" w:hAnsiTheme="majorHAnsi"/>
        </w:rPr>
      </w:pPr>
      <w:r w:rsidRPr="004F116F">
        <w:rPr>
          <w:rFonts w:asciiTheme="majorHAnsi" w:hAnsiTheme="majorHAnsi"/>
          <w:b/>
        </w:rPr>
        <w:t xml:space="preserve">PROGRAM KLÍČOVÝ </w:t>
      </w:r>
      <w:r w:rsidR="003103C9" w:rsidRPr="004F116F">
        <w:rPr>
          <w:rFonts w:asciiTheme="majorHAnsi" w:hAnsiTheme="majorHAnsi"/>
          <w:b/>
        </w:rPr>
        <w:t xml:space="preserve">A VĚDECKÝ </w:t>
      </w:r>
      <w:r w:rsidRPr="004F116F">
        <w:rPr>
          <w:rFonts w:asciiTheme="majorHAnsi" w:hAnsiTheme="majorHAnsi"/>
          <w:b/>
        </w:rPr>
        <w:t xml:space="preserve">PERSONÁL </w:t>
      </w:r>
    </w:p>
    <w:sectPr w:rsidR="00A66EF2" w:rsidRPr="004F116F" w:rsidSect="000C355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828237" w16cid:durableId="1F8D85B8"/>
  <w16cid:commentId w16cid:paraId="73288E6F" w16cid:durableId="1F8C53A3"/>
  <w16cid:commentId w16cid:paraId="75ED3B39" w16cid:durableId="1F8C53A4"/>
  <w16cid:commentId w16cid:paraId="2905E023" w16cid:durableId="1F8C53A5"/>
  <w16cid:commentId w16cid:paraId="61745DE1" w16cid:durableId="1F8C53A6"/>
  <w16cid:commentId w16cid:paraId="48425F4C" w16cid:durableId="1F8C53A7"/>
  <w16cid:commentId w16cid:paraId="53620F58" w16cid:durableId="1F8D88A1"/>
  <w16cid:commentId w16cid:paraId="354EC94A" w16cid:durableId="1F8C53A8"/>
  <w16cid:commentId w16cid:paraId="2A8CFE31" w16cid:durableId="1F8C53A9"/>
  <w16cid:commentId w16cid:paraId="7E005D43" w16cid:durableId="1F8C53AA"/>
  <w16cid:commentId w16cid:paraId="5EE8CDC7" w16cid:durableId="1F8D8A7A"/>
  <w16cid:commentId w16cid:paraId="6F06CDC5" w16cid:durableId="1F8C53AB"/>
  <w16cid:commentId w16cid:paraId="7310F746" w16cid:durableId="1F8C53AC"/>
  <w16cid:commentId w16cid:paraId="6CEB2A3E" w16cid:durableId="1F8C5579"/>
  <w16cid:commentId w16cid:paraId="14C0896F" w16cid:durableId="1F8C53AD"/>
  <w16cid:commentId w16cid:paraId="39651302" w16cid:durableId="1F8C53AE"/>
  <w16cid:commentId w16cid:paraId="75970997" w16cid:durableId="1F8C5875"/>
  <w16cid:commentId w16cid:paraId="12FC33C8" w16cid:durableId="1F8D908B"/>
  <w16cid:commentId w16cid:paraId="4534A895" w16cid:durableId="1F8D91CC"/>
  <w16cid:commentId w16cid:paraId="3E57EC34" w16cid:durableId="1F8C53AF"/>
  <w16cid:commentId w16cid:paraId="439FD790" w16cid:durableId="1F8D964D"/>
  <w16cid:commentId w16cid:paraId="4E0D5497" w16cid:durableId="1F8C53B0"/>
  <w16cid:commentId w16cid:paraId="70730C8E" w16cid:durableId="1F8C53B1"/>
  <w16cid:commentId w16cid:paraId="08B58C6A" w16cid:durableId="1F8C53B2"/>
  <w16cid:commentId w16cid:paraId="37D8767B" w16cid:durableId="1F8C53B3"/>
  <w16cid:commentId w16cid:paraId="61EA8365" w16cid:durableId="1F8D9505"/>
  <w16cid:commentId w16cid:paraId="06461A77" w16cid:durableId="1F8C53B4"/>
  <w16cid:commentId w16cid:paraId="2E891640" w16cid:durableId="1F8D95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B028E" w14:textId="77777777" w:rsidR="00667D7A" w:rsidRDefault="00667D7A" w:rsidP="00D40447">
      <w:pPr>
        <w:spacing w:after="0" w:line="240" w:lineRule="auto"/>
      </w:pPr>
      <w:r>
        <w:separator/>
      </w:r>
    </w:p>
  </w:endnote>
  <w:endnote w:type="continuationSeparator" w:id="0">
    <w:p w14:paraId="2F5EAAD5" w14:textId="77777777" w:rsidR="00667D7A" w:rsidRDefault="00667D7A" w:rsidP="00D4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HGGothicM">
    <w:altName w:val="HGｺﾞｼｯｸM"/>
    <w:panose1 w:val="00000000000000000000"/>
    <w:charset w:val="80"/>
    <w:family w:val="roman"/>
    <w:notTrueType/>
    <w:pitch w:val="default"/>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GMinchoB">
    <w:altName w:val="HG明朝B"/>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855802"/>
      <w:docPartObj>
        <w:docPartGallery w:val="Page Numbers (Bottom of Page)"/>
        <w:docPartUnique/>
      </w:docPartObj>
    </w:sdtPr>
    <w:sdtEndPr/>
    <w:sdtContent>
      <w:p w14:paraId="4936D7AD" w14:textId="15AE46BD" w:rsidR="0026045F" w:rsidRDefault="0026045F">
        <w:pPr>
          <w:pStyle w:val="Zpat"/>
          <w:jc w:val="right"/>
        </w:pPr>
        <w:r w:rsidRPr="00135FA2">
          <w:rPr>
            <w:rFonts w:asciiTheme="majorHAnsi" w:hAnsiTheme="majorHAnsi"/>
          </w:rPr>
          <w:fldChar w:fldCharType="begin"/>
        </w:r>
        <w:r w:rsidRPr="00135FA2">
          <w:rPr>
            <w:rFonts w:asciiTheme="majorHAnsi" w:hAnsiTheme="majorHAnsi"/>
          </w:rPr>
          <w:instrText>PAGE   \* MERGEFORMAT</w:instrText>
        </w:r>
        <w:r w:rsidRPr="00135FA2">
          <w:rPr>
            <w:rFonts w:asciiTheme="majorHAnsi" w:hAnsiTheme="majorHAnsi"/>
          </w:rPr>
          <w:fldChar w:fldCharType="separate"/>
        </w:r>
        <w:r w:rsidR="00770AEC">
          <w:rPr>
            <w:rFonts w:asciiTheme="majorHAnsi" w:hAnsiTheme="majorHAnsi"/>
            <w:noProof/>
          </w:rPr>
          <w:t>11</w:t>
        </w:r>
        <w:r w:rsidRPr="00135FA2">
          <w:rPr>
            <w:rFonts w:asciiTheme="majorHAnsi" w:hAnsiTheme="majorHAnsi"/>
          </w:rPr>
          <w:fldChar w:fldCharType="end"/>
        </w:r>
      </w:p>
    </w:sdtContent>
  </w:sdt>
  <w:p w14:paraId="57FCF012" w14:textId="77777777" w:rsidR="0026045F" w:rsidRDefault="002604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0C229" w14:textId="77777777" w:rsidR="00667D7A" w:rsidRDefault="00667D7A" w:rsidP="00D40447">
      <w:pPr>
        <w:spacing w:after="0" w:line="240" w:lineRule="auto"/>
      </w:pPr>
      <w:r>
        <w:separator/>
      </w:r>
    </w:p>
  </w:footnote>
  <w:footnote w:type="continuationSeparator" w:id="0">
    <w:p w14:paraId="79CDE075" w14:textId="77777777" w:rsidR="00667D7A" w:rsidRDefault="00667D7A" w:rsidP="00D40447">
      <w:pPr>
        <w:spacing w:after="0" w:line="240" w:lineRule="auto"/>
      </w:pPr>
      <w:r>
        <w:continuationSeparator/>
      </w:r>
    </w:p>
  </w:footnote>
  <w:footnote w:id="1">
    <w:p w14:paraId="6CD1AC69" w14:textId="77777777" w:rsidR="0026045F" w:rsidRPr="00EF1985" w:rsidRDefault="0026045F" w:rsidP="006A4D9B">
      <w:pPr>
        <w:pStyle w:val="Textpoznpodarou"/>
        <w:spacing w:after="120"/>
        <w:jc w:val="both"/>
        <w:rPr>
          <w:rFonts w:asciiTheme="majorHAnsi" w:hAnsiTheme="majorHAnsi" w:cstheme="majorHAnsi"/>
          <w:sz w:val="22"/>
          <w:szCs w:val="22"/>
        </w:rPr>
      </w:pPr>
      <w:r w:rsidRPr="00EF1985">
        <w:rPr>
          <w:rStyle w:val="Znakapoznpodarou"/>
          <w:rFonts w:asciiTheme="majorHAnsi" w:hAnsiTheme="majorHAnsi" w:cstheme="majorHAnsi"/>
          <w:sz w:val="22"/>
          <w:szCs w:val="22"/>
        </w:rPr>
        <w:footnoteRef/>
      </w:r>
      <w:r w:rsidRPr="00EF1985">
        <w:rPr>
          <w:rFonts w:asciiTheme="majorHAnsi" w:hAnsiTheme="majorHAnsi" w:cstheme="majorHAnsi"/>
          <w:sz w:val="22"/>
          <w:szCs w:val="22"/>
        </w:rPr>
        <w:t xml:space="preserve"> </w:t>
      </w:r>
      <w:r w:rsidRPr="00EF1985">
        <w:rPr>
          <w:rFonts w:asciiTheme="majorHAnsi" w:hAnsiTheme="majorHAnsi" w:cstheme="majorHAnsi"/>
          <w:szCs w:val="22"/>
        </w:rPr>
        <w:t>V roce 2018 pokračoval v ČR pozitivní hospodářský vývoj, který potvrdil trendy zjevné již v minulých letech: nadále rostla poptávka po pracovní síle vyvolaná ekonomickým růstem. K 30. 12. 2018 Úřad práce ČR evidoval celkem 231 534 uchazečů o zaměstnání a 324 410 volných pracovních míst. Meziročně počet uchazečů o zaměstnání poklesl o 49 086, zatímco počet volných pracovních míst meziročně vzrostl o 107 781.</w:t>
      </w:r>
    </w:p>
  </w:footnote>
  <w:footnote w:id="2">
    <w:p w14:paraId="42D01E46" w14:textId="77777777" w:rsidR="0026045F" w:rsidRPr="00464812" w:rsidRDefault="0026045F" w:rsidP="006A4D9B">
      <w:pPr>
        <w:pStyle w:val="Textpoznpodarou"/>
        <w:spacing w:after="120"/>
        <w:jc w:val="both"/>
        <w:rPr>
          <w:rFonts w:asciiTheme="minorHAnsi" w:hAnsiTheme="minorHAnsi" w:cstheme="minorHAnsi"/>
          <w:color w:val="FF0000"/>
          <w:sz w:val="22"/>
          <w:szCs w:val="22"/>
        </w:rPr>
      </w:pPr>
      <w:r w:rsidRPr="00EF1985">
        <w:rPr>
          <w:rStyle w:val="Znakapoznpodarou"/>
          <w:rFonts w:asciiTheme="majorHAnsi" w:hAnsiTheme="majorHAnsi" w:cstheme="majorHAnsi"/>
          <w:sz w:val="22"/>
          <w:szCs w:val="22"/>
        </w:rPr>
        <w:footnoteRef/>
      </w:r>
      <w:r w:rsidRPr="00EF1985">
        <w:rPr>
          <w:rFonts w:asciiTheme="majorHAnsi" w:hAnsiTheme="majorHAnsi" w:cstheme="majorHAnsi"/>
          <w:sz w:val="22"/>
          <w:szCs w:val="22"/>
        </w:rPr>
        <w:t xml:space="preserve"> </w:t>
      </w:r>
      <w:r w:rsidRPr="00EF1985">
        <w:rPr>
          <w:rFonts w:asciiTheme="majorHAnsi" w:hAnsiTheme="majorHAnsi" w:cstheme="majorHAnsi"/>
          <w:szCs w:val="22"/>
        </w:rPr>
        <w:t>V roce 2018 významně rostl počet vydaných povolení k zaměstnání Úřadem práce ČR, k 31. 12. 2018 činil počet držitelů povolení k zaměstnání celkem 31 495. Počet nově vydaných povolení k zaměstnání pro krátkodobá zaměstnání do 3 měsíců činil v prosinci 2018 celkem 12 150.</w:t>
      </w:r>
    </w:p>
  </w:footnote>
  <w:footnote w:id="3">
    <w:p w14:paraId="45262D16" w14:textId="77777777" w:rsidR="0026045F" w:rsidRPr="00EF1985" w:rsidRDefault="0026045F" w:rsidP="006A4D9B">
      <w:pPr>
        <w:pStyle w:val="Textpoznpodarou"/>
        <w:jc w:val="both"/>
        <w:rPr>
          <w:rFonts w:asciiTheme="majorHAnsi" w:hAnsiTheme="majorHAnsi" w:cstheme="majorHAnsi"/>
        </w:rPr>
      </w:pPr>
      <w:r w:rsidRPr="00EF1985">
        <w:rPr>
          <w:rStyle w:val="Znakapoznpodarou"/>
          <w:rFonts w:asciiTheme="majorHAnsi" w:hAnsiTheme="majorHAnsi" w:cstheme="majorHAnsi"/>
        </w:rPr>
        <w:footnoteRef/>
      </w:r>
      <w:r w:rsidRPr="00EF1985">
        <w:rPr>
          <w:rFonts w:asciiTheme="majorHAnsi" w:hAnsiTheme="majorHAnsi" w:cstheme="majorHAnsi"/>
        </w:rPr>
        <w:t xml:space="preserve"> Ve vztahu k zemím mimo Ukrajinu v posledních měsících významně vzrostly požadavky na navýšení kapacity pro příjem žádostí o zaměstnanecké karty zejména z Indie, Ázerbájdžánu, Nepálu, Bangladéše a Kyrgyzstánu.</w:t>
      </w:r>
    </w:p>
  </w:footnote>
  <w:footnote w:id="4">
    <w:p w14:paraId="5BBB4AF8" w14:textId="77777777" w:rsidR="0026045F" w:rsidRPr="00AF43CA" w:rsidRDefault="0026045F" w:rsidP="005C4E23">
      <w:pPr>
        <w:pStyle w:val="Textpoznpodarou"/>
        <w:jc w:val="both"/>
        <w:rPr>
          <w:rFonts w:asciiTheme="majorHAnsi" w:hAnsiTheme="majorHAnsi" w:cstheme="majorHAnsi"/>
        </w:rPr>
      </w:pPr>
      <w:r w:rsidRPr="00AF43CA">
        <w:rPr>
          <w:rStyle w:val="Znakapoznpodarou"/>
          <w:rFonts w:asciiTheme="majorHAnsi" w:hAnsiTheme="majorHAnsi" w:cstheme="majorHAnsi"/>
        </w:rPr>
        <w:footnoteRef/>
      </w:r>
      <w:r w:rsidRPr="00AF43CA">
        <w:rPr>
          <w:rFonts w:asciiTheme="majorHAnsi" w:hAnsiTheme="majorHAnsi" w:cstheme="majorHAnsi"/>
        </w:rPr>
        <w:t xml:space="preserve"> Stálý meziresortní orgán zasedající na úrovni č</w:t>
      </w:r>
      <w:r>
        <w:rPr>
          <w:rFonts w:asciiTheme="majorHAnsi" w:hAnsiTheme="majorHAnsi" w:cstheme="majorHAnsi"/>
        </w:rPr>
        <w:t>lenů vlády nebo jejich náměstků, který přijímá jednomyslná rozhodnutí týkající se migračních záležitostí.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8302F"/>
    <w:multiLevelType w:val="hybridMultilevel"/>
    <w:tmpl w:val="BB3694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2BA1930"/>
    <w:multiLevelType w:val="multilevel"/>
    <w:tmpl w:val="407AE85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AB3017C"/>
    <w:multiLevelType w:val="hybridMultilevel"/>
    <w:tmpl w:val="6E28927C"/>
    <w:lvl w:ilvl="0" w:tplc="0F8A756C">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29CF2E86"/>
    <w:multiLevelType w:val="hybridMultilevel"/>
    <w:tmpl w:val="E07230DA"/>
    <w:lvl w:ilvl="0" w:tplc="0405000F">
      <w:start w:val="1"/>
      <w:numFmt w:val="decimal"/>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7B14120"/>
    <w:multiLevelType w:val="hybridMultilevel"/>
    <w:tmpl w:val="9F3ADEA0"/>
    <w:lvl w:ilvl="0" w:tplc="49A0F34E">
      <w:start w:val="1"/>
      <w:numFmt w:val="decimal"/>
      <w:lvlText w:val="%1."/>
      <w:lvlJc w:val="left"/>
      <w:pPr>
        <w:ind w:left="360" w:hanging="360"/>
      </w:pPr>
      <w:rPr>
        <w:rFonts w:hint="default"/>
        <w:b/>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C803E33"/>
    <w:multiLevelType w:val="hybridMultilevel"/>
    <w:tmpl w:val="F66E95BA"/>
    <w:lvl w:ilvl="0" w:tplc="91723C8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62B25EE"/>
    <w:multiLevelType w:val="hybridMultilevel"/>
    <w:tmpl w:val="3D1E1F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6C94DFA"/>
    <w:multiLevelType w:val="hybridMultilevel"/>
    <w:tmpl w:val="685E7F6E"/>
    <w:lvl w:ilvl="0" w:tplc="0F8A756C">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9836D3B"/>
    <w:multiLevelType w:val="hybridMultilevel"/>
    <w:tmpl w:val="5FDE34B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9CC1FA6"/>
    <w:multiLevelType w:val="multilevel"/>
    <w:tmpl w:val="C2829048"/>
    <w:lvl w:ilvl="0">
      <w:start w:val="1"/>
      <w:numFmt w:val="decimal"/>
      <w:pStyle w:val="Nadpis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lvl>
    <w:lvl w:ilvl="2">
      <w:start w:val="1"/>
      <w:numFmt w:val="decimal"/>
      <w:pStyle w:val="Nadpis3"/>
      <w:lvlText w:val="%1.%2.%3"/>
      <w:lvlJc w:val="left"/>
      <w:pPr>
        <w:ind w:left="1429"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63463B47"/>
    <w:multiLevelType w:val="hybridMultilevel"/>
    <w:tmpl w:val="8F5E7FC0"/>
    <w:lvl w:ilvl="0" w:tplc="9F60A7FA">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90E1A51"/>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D2D6BDD"/>
    <w:multiLevelType w:val="hybridMultilevel"/>
    <w:tmpl w:val="80A2507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9"/>
  </w:num>
  <w:num w:numId="3">
    <w:abstractNumId w:val="6"/>
  </w:num>
  <w:num w:numId="4">
    <w:abstractNumId w:val="12"/>
  </w:num>
  <w:num w:numId="5">
    <w:abstractNumId w:val="8"/>
  </w:num>
  <w:num w:numId="6">
    <w:abstractNumId w:val="2"/>
  </w:num>
  <w:num w:numId="7">
    <w:abstractNumId w:val="7"/>
  </w:num>
  <w:num w:numId="8">
    <w:abstractNumId w:val="0"/>
  </w:num>
  <w:num w:numId="9">
    <w:abstractNumId w:val="11"/>
  </w:num>
  <w:num w:numId="10">
    <w:abstractNumId w:val="10"/>
  </w:num>
  <w:num w:numId="11">
    <w:abstractNumId w:val="5"/>
  </w:num>
  <w:num w:numId="12">
    <w:abstractNumId w:val="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A5"/>
    <w:rsid w:val="00002043"/>
    <w:rsid w:val="00002B3D"/>
    <w:rsid w:val="000047D9"/>
    <w:rsid w:val="000054AA"/>
    <w:rsid w:val="00007381"/>
    <w:rsid w:val="0000765C"/>
    <w:rsid w:val="00011D4F"/>
    <w:rsid w:val="00011E5D"/>
    <w:rsid w:val="000121EA"/>
    <w:rsid w:val="00012CF1"/>
    <w:rsid w:val="0001325D"/>
    <w:rsid w:val="0001387D"/>
    <w:rsid w:val="0001696F"/>
    <w:rsid w:val="0002186C"/>
    <w:rsid w:val="00023071"/>
    <w:rsid w:val="00023498"/>
    <w:rsid w:val="00024AD3"/>
    <w:rsid w:val="00024B7A"/>
    <w:rsid w:val="00024C1B"/>
    <w:rsid w:val="00025B20"/>
    <w:rsid w:val="00032870"/>
    <w:rsid w:val="00032DD0"/>
    <w:rsid w:val="00032ECD"/>
    <w:rsid w:val="000332BF"/>
    <w:rsid w:val="00034FA5"/>
    <w:rsid w:val="000356FB"/>
    <w:rsid w:val="00036AC0"/>
    <w:rsid w:val="00037FD8"/>
    <w:rsid w:val="0004125F"/>
    <w:rsid w:val="00043E5F"/>
    <w:rsid w:val="00047895"/>
    <w:rsid w:val="00047BCE"/>
    <w:rsid w:val="0005106A"/>
    <w:rsid w:val="000521EE"/>
    <w:rsid w:val="00052867"/>
    <w:rsid w:val="00053385"/>
    <w:rsid w:val="00053A0F"/>
    <w:rsid w:val="00053C5F"/>
    <w:rsid w:val="00056806"/>
    <w:rsid w:val="0005770B"/>
    <w:rsid w:val="00057DC6"/>
    <w:rsid w:val="000615CE"/>
    <w:rsid w:val="00063101"/>
    <w:rsid w:val="00063C8F"/>
    <w:rsid w:val="00063F7B"/>
    <w:rsid w:val="00064B72"/>
    <w:rsid w:val="0006649D"/>
    <w:rsid w:val="0006679F"/>
    <w:rsid w:val="000716EA"/>
    <w:rsid w:val="00071C0A"/>
    <w:rsid w:val="00072AC4"/>
    <w:rsid w:val="0007499E"/>
    <w:rsid w:val="00075FAC"/>
    <w:rsid w:val="00076859"/>
    <w:rsid w:val="00076AAC"/>
    <w:rsid w:val="00076EA2"/>
    <w:rsid w:val="00077BF1"/>
    <w:rsid w:val="00080BDD"/>
    <w:rsid w:val="000822AC"/>
    <w:rsid w:val="0008270C"/>
    <w:rsid w:val="00082BC8"/>
    <w:rsid w:val="000868F9"/>
    <w:rsid w:val="00090179"/>
    <w:rsid w:val="00092658"/>
    <w:rsid w:val="000926A4"/>
    <w:rsid w:val="0009417B"/>
    <w:rsid w:val="00094B12"/>
    <w:rsid w:val="00095460"/>
    <w:rsid w:val="00097E8F"/>
    <w:rsid w:val="000A08FE"/>
    <w:rsid w:val="000A713E"/>
    <w:rsid w:val="000B0327"/>
    <w:rsid w:val="000B03D2"/>
    <w:rsid w:val="000B0C62"/>
    <w:rsid w:val="000B169B"/>
    <w:rsid w:val="000B1BD2"/>
    <w:rsid w:val="000B2056"/>
    <w:rsid w:val="000B2692"/>
    <w:rsid w:val="000B3106"/>
    <w:rsid w:val="000B3334"/>
    <w:rsid w:val="000B49D2"/>
    <w:rsid w:val="000B51D3"/>
    <w:rsid w:val="000B5488"/>
    <w:rsid w:val="000B7417"/>
    <w:rsid w:val="000B7AFB"/>
    <w:rsid w:val="000B7ECF"/>
    <w:rsid w:val="000C1F03"/>
    <w:rsid w:val="000C26D7"/>
    <w:rsid w:val="000C2B03"/>
    <w:rsid w:val="000C3557"/>
    <w:rsid w:val="000C3DF3"/>
    <w:rsid w:val="000C49F4"/>
    <w:rsid w:val="000C4CF1"/>
    <w:rsid w:val="000C6A4E"/>
    <w:rsid w:val="000C6DB0"/>
    <w:rsid w:val="000D130E"/>
    <w:rsid w:val="000D2ED9"/>
    <w:rsid w:val="000D37DF"/>
    <w:rsid w:val="000D4711"/>
    <w:rsid w:val="000D5CFF"/>
    <w:rsid w:val="000D7D24"/>
    <w:rsid w:val="000E137C"/>
    <w:rsid w:val="000E2138"/>
    <w:rsid w:val="000E2372"/>
    <w:rsid w:val="000E2704"/>
    <w:rsid w:val="000E3A2F"/>
    <w:rsid w:val="000E56F2"/>
    <w:rsid w:val="000E5F9B"/>
    <w:rsid w:val="000E6333"/>
    <w:rsid w:val="000F03BD"/>
    <w:rsid w:val="000F4737"/>
    <w:rsid w:val="000F55D2"/>
    <w:rsid w:val="000F65EA"/>
    <w:rsid w:val="0010264A"/>
    <w:rsid w:val="00104743"/>
    <w:rsid w:val="001079F7"/>
    <w:rsid w:val="00107BFA"/>
    <w:rsid w:val="00107FB8"/>
    <w:rsid w:val="0011010A"/>
    <w:rsid w:val="00110513"/>
    <w:rsid w:val="0011090D"/>
    <w:rsid w:val="00110A08"/>
    <w:rsid w:val="001112C2"/>
    <w:rsid w:val="00111319"/>
    <w:rsid w:val="001132DA"/>
    <w:rsid w:val="00113673"/>
    <w:rsid w:val="00114356"/>
    <w:rsid w:val="001143A9"/>
    <w:rsid w:val="00117224"/>
    <w:rsid w:val="00120D6C"/>
    <w:rsid w:val="00122214"/>
    <w:rsid w:val="001224C6"/>
    <w:rsid w:val="00124205"/>
    <w:rsid w:val="00124432"/>
    <w:rsid w:val="0012444A"/>
    <w:rsid w:val="00124594"/>
    <w:rsid w:val="00126475"/>
    <w:rsid w:val="001278DB"/>
    <w:rsid w:val="001300D5"/>
    <w:rsid w:val="0013355A"/>
    <w:rsid w:val="00134544"/>
    <w:rsid w:val="00135FA2"/>
    <w:rsid w:val="001407BB"/>
    <w:rsid w:val="00141420"/>
    <w:rsid w:val="001414D5"/>
    <w:rsid w:val="00141B5D"/>
    <w:rsid w:val="00142026"/>
    <w:rsid w:val="001445EA"/>
    <w:rsid w:val="0014474B"/>
    <w:rsid w:val="00145312"/>
    <w:rsid w:val="00145745"/>
    <w:rsid w:val="001469CC"/>
    <w:rsid w:val="00147E7B"/>
    <w:rsid w:val="001514CC"/>
    <w:rsid w:val="00153547"/>
    <w:rsid w:val="00153D71"/>
    <w:rsid w:val="00163146"/>
    <w:rsid w:val="00163E11"/>
    <w:rsid w:val="00163EC3"/>
    <w:rsid w:val="001641E0"/>
    <w:rsid w:val="001677A0"/>
    <w:rsid w:val="001716A1"/>
    <w:rsid w:val="0017247A"/>
    <w:rsid w:val="00172676"/>
    <w:rsid w:val="00172D40"/>
    <w:rsid w:val="00173915"/>
    <w:rsid w:val="00174826"/>
    <w:rsid w:val="001753D6"/>
    <w:rsid w:val="0017548F"/>
    <w:rsid w:val="00175805"/>
    <w:rsid w:val="00175831"/>
    <w:rsid w:val="00180210"/>
    <w:rsid w:val="001808EA"/>
    <w:rsid w:val="0018202D"/>
    <w:rsid w:val="00182399"/>
    <w:rsid w:val="0018507B"/>
    <w:rsid w:val="001859B2"/>
    <w:rsid w:val="00187225"/>
    <w:rsid w:val="001918B2"/>
    <w:rsid w:val="001924A0"/>
    <w:rsid w:val="001926C8"/>
    <w:rsid w:val="0019353C"/>
    <w:rsid w:val="001939A3"/>
    <w:rsid w:val="0019493E"/>
    <w:rsid w:val="001966E2"/>
    <w:rsid w:val="001969DD"/>
    <w:rsid w:val="001A3314"/>
    <w:rsid w:val="001A3425"/>
    <w:rsid w:val="001A3A5C"/>
    <w:rsid w:val="001A50DA"/>
    <w:rsid w:val="001A58BB"/>
    <w:rsid w:val="001A7C98"/>
    <w:rsid w:val="001B0859"/>
    <w:rsid w:val="001B1A9A"/>
    <w:rsid w:val="001B276C"/>
    <w:rsid w:val="001B4BFC"/>
    <w:rsid w:val="001B5587"/>
    <w:rsid w:val="001C0E56"/>
    <w:rsid w:val="001C0E9E"/>
    <w:rsid w:val="001C16F4"/>
    <w:rsid w:val="001C2D0E"/>
    <w:rsid w:val="001C3D04"/>
    <w:rsid w:val="001C583A"/>
    <w:rsid w:val="001D15D3"/>
    <w:rsid w:val="001D1C2C"/>
    <w:rsid w:val="001D1FD9"/>
    <w:rsid w:val="001D252B"/>
    <w:rsid w:val="001D2B6C"/>
    <w:rsid w:val="001D3696"/>
    <w:rsid w:val="001D3DA8"/>
    <w:rsid w:val="001D419E"/>
    <w:rsid w:val="001D422D"/>
    <w:rsid w:val="001D46FF"/>
    <w:rsid w:val="001D58A8"/>
    <w:rsid w:val="001D7936"/>
    <w:rsid w:val="001E2A35"/>
    <w:rsid w:val="001E3DC5"/>
    <w:rsid w:val="001E3E2B"/>
    <w:rsid w:val="001E409C"/>
    <w:rsid w:val="001E420B"/>
    <w:rsid w:val="001E61A9"/>
    <w:rsid w:val="001E61B3"/>
    <w:rsid w:val="001E6EDD"/>
    <w:rsid w:val="001E6EF9"/>
    <w:rsid w:val="001E7692"/>
    <w:rsid w:val="001F3018"/>
    <w:rsid w:val="001F4498"/>
    <w:rsid w:val="001F6650"/>
    <w:rsid w:val="001F7B20"/>
    <w:rsid w:val="0020022E"/>
    <w:rsid w:val="00200549"/>
    <w:rsid w:val="00201AC0"/>
    <w:rsid w:val="0020502C"/>
    <w:rsid w:val="002054F9"/>
    <w:rsid w:val="002055D1"/>
    <w:rsid w:val="00206001"/>
    <w:rsid w:val="002065C0"/>
    <w:rsid w:val="002075C4"/>
    <w:rsid w:val="0021025D"/>
    <w:rsid w:val="00210950"/>
    <w:rsid w:val="002120B5"/>
    <w:rsid w:val="00213261"/>
    <w:rsid w:val="00214381"/>
    <w:rsid w:val="00214AC6"/>
    <w:rsid w:val="00215A20"/>
    <w:rsid w:val="00215CF2"/>
    <w:rsid w:val="00221784"/>
    <w:rsid w:val="00221B31"/>
    <w:rsid w:val="00221CA9"/>
    <w:rsid w:val="002229D1"/>
    <w:rsid w:val="00223764"/>
    <w:rsid w:val="0022408A"/>
    <w:rsid w:val="0022460F"/>
    <w:rsid w:val="002253DC"/>
    <w:rsid w:val="00225610"/>
    <w:rsid w:val="00227A42"/>
    <w:rsid w:val="00230168"/>
    <w:rsid w:val="00230A5A"/>
    <w:rsid w:val="00233930"/>
    <w:rsid w:val="00234050"/>
    <w:rsid w:val="002348A3"/>
    <w:rsid w:val="00236297"/>
    <w:rsid w:val="0023695C"/>
    <w:rsid w:val="00237AB9"/>
    <w:rsid w:val="00240BE1"/>
    <w:rsid w:val="00241896"/>
    <w:rsid w:val="00241B24"/>
    <w:rsid w:val="00241FEC"/>
    <w:rsid w:val="0024337A"/>
    <w:rsid w:val="002433C5"/>
    <w:rsid w:val="002439BE"/>
    <w:rsid w:val="002457C5"/>
    <w:rsid w:val="002464AD"/>
    <w:rsid w:val="002501EB"/>
    <w:rsid w:val="0025050D"/>
    <w:rsid w:val="00250748"/>
    <w:rsid w:val="0025272A"/>
    <w:rsid w:val="00253212"/>
    <w:rsid w:val="00253967"/>
    <w:rsid w:val="0026045F"/>
    <w:rsid w:val="00261603"/>
    <w:rsid w:val="00262E21"/>
    <w:rsid w:val="00263176"/>
    <w:rsid w:val="0026407D"/>
    <w:rsid w:val="00265399"/>
    <w:rsid w:val="002656F9"/>
    <w:rsid w:val="0026693F"/>
    <w:rsid w:val="002675E9"/>
    <w:rsid w:val="00267CFC"/>
    <w:rsid w:val="00270154"/>
    <w:rsid w:val="00272C14"/>
    <w:rsid w:val="00273BE6"/>
    <w:rsid w:val="0027541A"/>
    <w:rsid w:val="00275717"/>
    <w:rsid w:val="002762B2"/>
    <w:rsid w:val="00277F4F"/>
    <w:rsid w:val="00282902"/>
    <w:rsid w:val="0028738A"/>
    <w:rsid w:val="00290EC5"/>
    <w:rsid w:val="00293047"/>
    <w:rsid w:val="00293BEB"/>
    <w:rsid w:val="00295D21"/>
    <w:rsid w:val="00296BEC"/>
    <w:rsid w:val="00297D08"/>
    <w:rsid w:val="002A516D"/>
    <w:rsid w:val="002A56BD"/>
    <w:rsid w:val="002A6DF0"/>
    <w:rsid w:val="002B08F3"/>
    <w:rsid w:val="002B2902"/>
    <w:rsid w:val="002B3067"/>
    <w:rsid w:val="002B3C52"/>
    <w:rsid w:val="002B58DB"/>
    <w:rsid w:val="002C0D80"/>
    <w:rsid w:val="002C1D4F"/>
    <w:rsid w:val="002C21FD"/>
    <w:rsid w:val="002C2975"/>
    <w:rsid w:val="002C29B5"/>
    <w:rsid w:val="002C4033"/>
    <w:rsid w:val="002C52B6"/>
    <w:rsid w:val="002C60F5"/>
    <w:rsid w:val="002C68AC"/>
    <w:rsid w:val="002D0972"/>
    <w:rsid w:val="002D7106"/>
    <w:rsid w:val="002D758F"/>
    <w:rsid w:val="002E003B"/>
    <w:rsid w:val="002E192E"/>
    <w:rsid w:val="002E3A63"/>
    <w:rsid w:val="002E3C9A"/>
    <w:rsid w:val="002E4386"/>
    <w:rsid w:val="002E5C90"/>
    <w:rsid w:val="002E7443"/>
    <w:rsid w:val="002F03FD"/>
    <w:rsid w:val="002F052B"/>
    <w:rsid w:val="002F089F"/>
    <w:rsid w:val="002F09FF"/>
    <w:rsid w:val="002F0E78"/>
    <w:rsid w:val="002F158D"/>
    <w:rsid w:val="002F18BD"/>
    <w:rsid w:val="002F2FC1"/>
    <w:rsid w:val="002F3D2F"/>
    <w:rsid w:val="002F538C"/>
    <w:rsid w:val="002F5A2B"/>
    <w:rsid w:val="002F6681"/>
    <w:rsid w:val="002F7011"/>
    <w:rsid w:val="002F70C1"/>
    <w:rsid w:val="002F72CE"/>
    <w:rsid w:val="002F74C9"/>
    <w:rsid w:val="0030059C"/>
    <w:rsid w:val="003013F3"/>
    <w:rsid w:val="003027D5"/>
    <w:rsid w:val="0030403A"/>
    <w:rsid w:val="00305BB3"/>
    <w:rsid w:val="00305F53"/>
    <w:rsid w:val="00307ADF"/>
    <w:rsid w:val="00307F38"/>
    <w:rsid w:val="003103C9"/>
    <w:rsid w:val="00310493"/>
    <w:rsid w:val="00310CAD"/>
    <w:rsid w:val="00312B22"/>
    <w:rsid w:val="00315042"/>
    <w:rsid w:val="003169A3"/>
    <w:rsid w:val="00316B59"/>
    <w:rsid w:val="00320FE5"/>
    <w:rsid w:val="00321884"/>
    <w:rsid w:val="00323884"/>
    <w:rsid w:val="00323F07"/>
    <w:rsid w:val="00323F61"/>
    <w:rsid w:val="0032489D"/>
    <w:rsid w:val="00324AD3"/>
    <w:rsid w:val="0033081D"/>
    <w:rsid w:val="003335DA"/>
    <w:rsid w:val="00334569"/>
    <w:rsid w:val="0033678A"/>
    <w:rsid w:val="00336FD3"/>
    <w:rsid w:val="00340371"/>
    <w:rsid w:val="00340488"/>
    <w:rsid w:val="00340B07"/>
    <w:rsid w:val="00341892"/>
    <w:rsid w:val="00341ECC"/>
    <w:rsid w:val="00342F5D"/>
    <w:rsid w:val="00343D78"/>
    <w:rsid w:val="00350C36"/>
    <w:rsid w:val="0035102E"/>
    <w:rsid w:val="00351CFE"/>
    <w:rsid w:val="00352684"/>
    <w:rsid w:val="00352C12"/>
    <w:rsid w:val="00352D09"/>
    <w:rsid w:val="00353CDB"/>
    <w:rsid w:val="00354951"/>
    <w:rsid w:val="0035535A"/>
    <w:rsid w:val="00355D46"/>
    <w:rsid w:val="0035615B"/>
    <w:rsid w:val="00356B6D"/>
    <w:rsid w:val="0035711D"/>
    <w:rsid w:val="003604DC"/>
    <w:rsid w:val="00361033"/>
    <w:rsid w:val="0036251C"/>
    <w:rsid w:val="003632FA"/>
    <w:rsid w:val="00364552"/>
    <w:rsid w:val="00364F3A"/>
    <w:rsid w:val="00367083"/>
    <w:rsid w:val="003678E4"/>
    <w:rsid w:val="003715E6"/>
    <w:rsid w:val="00373694"/>
    <w:rsid w:val="00373E00"/>
    <w:rsid w:val="0037512C"/>
    <w:rsid w:val="0037649E"/>
    <w:rsid w:val="00377AB4"/>
    <w:rsid w:val="0038061B"/>
    <w:rsid w:val="003808DE"/>
    <w:rsid w:val="00380A19"/>
    <w:rsid w:val="00380B61"/>
    <w:rsid w:val="00381BE3"/>
    <w:rsid w:val="00381C8D"/>
    <w:rsid w:val="003822EF"/>
    <w:rsid w:val="003839AE"/>
    <w:rsid w:val="003850E7"/>
    <w:rsid w:val="00385369"/>
    <w:rsid w:val="0038632A"/>
    <w:rsid w:val="0038719A"/>
    <w:rsid w:val="003877DE"/>
    <w:rsid w:val="00391C80"/>
    <w:rsid w:val="0039491C"/>
    <w:rsid w:val="00394A2C"/>
    <w:rsid w:val="00394EB4"/>
    <w:rsid w:val="00395472"/>
    <w:rsid w:val="00395E4F"/>
    <w:rsid w:val="003A020D"/>
    <w:rsid w:val="003A0235"/>
    <w:rsid w:val="003A112F"/>
    <w:rsid w:val="003A242C"/>
    <w:rsid w:val="003A243F"/>
    <w:rsid w:val="003A3991"/>
    <w:rsid w:val="003A412D"/>
    <w:rsid w:val="003A57E7"/>
    <w:rsid w:val="003B0335"/>
    <w:rsid w:val="003B05D4"/>
    <w:rsid w:val="003B09B5"/>
    <w:rsid w:val="003B1701"/>
    <w:rsid w:val="003B1738"/>
    <w:rsid w:val="003B367F"/>
    <w:rsid w:val="003B4921"/>
    <w:rsid w:val="003B5732"/>
    <w:rsid w:val="003B6A1D"/>
    <w:rsid w:val="003B7612"/>
    <w:rsid w:val="003B7A85"/>
    <w:rsid w:val="003B7BA1"/>
    <w:rsid w:val="003C10A5"/>
    <w:rsid w:val="003C1D60"/>
    <w:rsid w:val="003C1FB1"/>
    <w:rsid w:val="003C685F"/>
    <w:rsid w:val="003C6F27"/>
    <w:rsid w:val="003C7F50"/>
    <w:rsid w:val="003D00B6"/>
    <w:rsid w:val="003D26F6"/>
    <w:rsid w:val="003D3081"/>
    <w:rsid w:val="003D33B6"/>
    <w:rsid w:val="003D423D"/>
    <w:rsid w:val="003D4C6D"/>
    <w:rsid w:val="003D6B17"/>
    <w:rsid w:val="003E0517"/>
    <w:rsid w:val="003E0840"/>
    <w:rsid w:val="003E0F7D"/>
    <w:rsid w:val="003E69B2"/>
    <w:rsid w:val="003E6B3F"/>
    <w:rsid w:val="003E6DD1"/>
    <w:rsid w:val="003F116C"/>
    <w:rsid w:val="003F11B9"/>
    <w:rsid w:val="003F147F"/>
    <w:rsid w:val="003F2CF8"/>
    <w:rsid w:val="003F3142"/>
    <w:rsid w:val="003F389B"/>
    <w:rsid w:val="003F4469"/>
    <w:rsid w:val="003F4F11"/>
    <w:rsid w:val="00400722"/>
    <w:rsid w:val="00400FF9"/>
    <w:rsid w:val="00403621"/>
    <w:rsid w:val="00404ABA"/>
    <w:rsid w:val="00404B9E"/>
    <w:rsid w:val="004060FB"/>
    <w:rsid w:val="0041088D"/>
    <w:rsid w:val="00410AFD"/>
    <w:rsid w:val="004116D3"/>
    <w:rsid w:val="004126F1"/>
    <w:rsid w:val="00412A87"/>
    <w:rsid w:val="00413B89"/>
    <w:rsid w:val="00413D60"/>
    <w:rsid w:val="00413ED6"/>
    <w:rsid w:val="004145C0"/>
    <w:rsid w:val="004145DA"/>
    <w:rsid w:val="00415123"/>
    <w:rsid w:val="004153E7"/>
    <w:rsid w:val="00416537"/>
    <w:rsid w:val="00416DB6"/>
    <w:rsid w:val="00417105"/>
    <w:rsid w:val="00417AAB"/>
    <w:rsid w:val="004215BF"/>
    <w:rsid w:val="0042445F"/>
    <w:rsid w:val="004259F5"/>
    <w:rsid w:val="004275E8"/>
    <w:rsid w:val="00430172"/>
    <w:rsid w:val="00430305"/>
    <w:rsid w:val="00430757"/>
    <w:rsid w:val="004323A3"/>
    <w:rsid w:val="00433AD5"/>
    <w:rsid w:val="00433DB9"/>
    <w:rsid w:val="0043567C"/>
    <w:rsid w:val="004359B5"/>
    <w:rsid w:val="00435ED1"/>
    <w:rsid w:val="00436074"/>
    <w:rsid w:val="00436663"/>
    <w:rsid w:val="00436E3A"/>
    <w:rsid w:val="004370DE"/>
    <w:rsid w:val="00437839"/>
    <w:rsid w:val="004378AE"/>
    <w:rsid w:val="0044006F"/>
    <w:rsid w:val="00441034"/>
    <w:rsid w:val="00441496"/>
    <w:rsid w:val="0044282D"/>
    <w:rsid w:val="00442A4B"/>
    <w:rsid w:val="00443DBC"/>
    <w:rsid w:val="00444266"/>
    <w:rsid w:val="00446231"/>
    <w:rsid w:val="00446E17"/>
    <w:rsid w:val="00450D48"/>
    <w:rsid w:val="00450E8B"/>
    <w:rsid w:val="0045111F"/>
    <w:rsid w:val="00453EEC"/>
    <w:rsid w:val="00454B10"/>
    <w:rsid w:val="00454EB4"/>
    <w:rsid w:val="00455370"/>
    <w:rsid w:val="00455FF4"/>
    <w:rsid w:val="0045700D"/>
    <w:rsid w:val="004603E2"/>
    <w:rsid w:val="0046045E"/>
    <w:rsid w:val="004614C0"/>
    <w:rsid w:val="00463451"/>
    <w:rsid w:val="00463C04"/>
    <w:rsid w:val="00465997"/>
    <w:rsid w:val="00467ACC"/>
    <w:rsid w:val="004701A9"/>
    <w:rsid w:val="004712B4"/>
    <w:rsid w:val="00471A9E"/>
    <w:rsid w:val="00471E7E"/>
    <w:rsid w:val="00472840"/>
    <w:rsid w:val="0047443E"/>
    <w:rsid w:val="004747C8"/>
    <w:rsid w:val="004750B2"/>
    <w:rsid w:val="004751BC"/>
    <w:rsid w:val="00476BDF"/>
    <w:rsid w:val="00477BB0"/>
    <w:rsid w:val="00477EC3"/>
    <w:rsid w:val="00477FD1"/>
    <w:rsid w:val="0048165A"/>
    <w:rsid w:val="004848E8"/>
    <w:rsid w:val="00485022"/>
    <w:rsid w:val="0048524B"/>
    <w:rsid w:val="004859FA"/>
    <w:rsid w:val="0048613B"/>
    <w:rsid w:val="0048640C"/>
    <w:rsid w:val="00486FC0"/>
    <w:rsid w:val="00490855"/>
    <w:rsid w:val="00490B04"/>
    <w:rsid w:val="0049419D"/>
    <w:rsid w:val="00494FA3"/>
    <w:rsid w:val="00497ED8"/>
    <w:rsid w:val="004A0069"/>
    <w:rsid w:val="004A15BB"/>
    <w:rsid w:val="004A1BD5"/>
    <w:rsid w:val="004A2659"/>
    <w:rsid w:val="004A2FCB"/>
    <w:rsid w:val="004A2FCE"/>
    <w:rsid w:val="004A368B"/>
    <w:rsid w:val="004A3B5B"/>
    <w:rsid w:val="004A48D3"/>
    <w:rsid w:val="004A552F"/>
    <w:rsid w:val="004A6690"/>
    <w:rsid w:val="004B0C5E"/>
    <w:rsid w:val="004B1473"/>
    <w:rsid w:val="004B2DAA"/>
    <w:rsid w:val="004B330D"/>
    <w:rsid w:val="004B4C2E"/>
    <w:rsid w:val="004B4DBC"/>
    <w:rsid w:val="004B52A6"/>
    <w:rsid w:val="004B5AA4"/>
    <w:rsid w:val="004B6A97"/>
    <w:rsid w:val="004C0BE4"/>
    <w:rsid w:val="004C0E47"/>
    <w:rsid w:val="004C129B"/>
    <w:rsid w:val="004C145C"/>
    <w:rsid w:val="004C23AE"/>
    <w:rsid w:val="004C29EC"/>
    <w:rsid w:val="004C38D9"/>
    <w:rsid w:val="004C4539"/>
    <w:rsid w:val="004C53AC"/>
    <w:rsid w:val="004C7B5D"/>
    <w:rsid w:val="004D161E"/>
    <w:rsid w:val="004D4EBC"/>
    <w:rsid w:val="004D5185"/>
    <w:rsid w:val="004D5E45"/>
    <w:rsid w:val="004D70DA"/>
    <w:rsid w:val="004E0C46"/>
    <w:rsid w:val="004E0FAF"/>
    <w:rsid w:val="004E1254"/>
    <w:rsid w:val="004E343E"/>
    <w:rsid w:val="004E4921"/>
    <w:rsid w:val="004E50A3"/>
    <w:rsid w:val="004E6F3C"/>
    <w:rsid w:val="004F116F"/>
    <w:rsid w:val="004F2472"/>
    <w:rsid w:val="004F310B"/>
    <w:rsid w:val="004F33F8"/>
    <w:rsid w:val="004F4126"/>
    <w:rsid w:val="004F41E3"/>
    <w:rsid w:val="004F6CB8"/>
    <w:rsid w:val="004F7C1D"/>
    <w:rsid w:val="00500F45"/>
    <w:rsid w:val="00504237"/>
    <w:rsid w:val="00506497"/>
    <w:rsid w:val="0051037D"/>
    <w:rsid w:val="00510C33"/>
    <w:rsid w:val="005119C0"/>
    <w:rsid w:val="00513788"/>
    <w:rsid w:val="00513D51"/>
    <w:rsid w:val="0051441F"/>
    <w:rsid w:val="0051478B"/>
    <w:rsid w:val="00514FA6"/>
    <w:rsid w:val="00515706"/>
    <w:rsid w:val="00515A9B"/>
    <w:rsid w:val="005232A8"/>
    <w:rsid w:val="00524387"/>
    <w:rsid w:val="00524465"/>
    <w:rsid w:val="00531077"/>
    <w:rsid w:val="00533443"/>
    <w:rsid w:val="005347BF"/>
    <w:rsid w:val="00534904"/>
    <w:rsid w:val="0053594C"/>
    <w:rsid w:val="0054036D"/>
    <w:rsid w:val="00540A87"/>
    <w:rsid w:val="005420F5"/>
    <w:rsid w:val="00543CB8"/>
    <w:rsid w:val="0054420F"/>
    <w:rsid w:val="00544426"/>
    <w:rsid w:val="005465D6"/>
    <w:rsid w:val="0054750F"/>
    <w:rsid w:val="005501A4"/>
    <w:rsid w:val="00550AFC"/>
    <w:rsid w:val="00551ABA"/>
    <w:rsid w:val="005527A7"/>
    <w:rsid w:val="0055318E"/>
    <w:rsid w:val="00553533"/>
    <w:rsid w:val="005552BC"/>
    <w:rsid w:val="00556215"/>
    <w:rsid w:val="0055635A"/>
    <w:rsid w:val="00556E99"/>
    <w:rsid w:val="00560CF5"/>
    <w:rsid w:val="0056149F"/>
    <w:rsid w:val="0056194C"/>
    <w:rsid w:val="00561CAE"/>
    <w:rsid w:val="00561D2F"/>
    <w:rsid w:val="005624A2"/>
    <w:rsid w:val="0056424C"/>
    <w:rsid w:val="00564FAE"/>
    <w:rsid w:val="00565B3A"/>
    <w:rsid w:val="00565E2C"/>
    <w:rsid w:val="0056698B"/>
    <w:rsid w:val="00567C95"/>
    <w:rsid w:val="00567D7E"/>
    <w:rsid w:val="00570341"/>
    <w:rsid w:val="005708A7"/>
    <w:rsid w:val="005708C6"/>
    <w:rsid w:val="00570A1E"/>
    <w:rsid w:val="0057329C"/>
    <w:rsid w:val="00574C1E"/>
    <w:rsid w:val="00575695"/>
    <w:rsid w:val="00577DB9"/>
    <w:rsid w:val="005800C9"/>
    <w:rsid w:val="0058275C"/>
    <w:rsid w:val="005835F0"/>
    <w:rsid w:val="00586DB6"/>
    <w:rsid w:val="005873D5"/>
    <w:rsid w:val="00587668"/>
    <w:rsid w:val="00593CD2"/>
    <w:rsid w:val="0059550A"/>
    <w:rsid w:val="00596259"/>
    <w:rsid w:val="00596B65"/>
    <w:rsid w:val="00597585"/>
    <w:rsid w:val="005A034F"/>
    <w:rsid w:val="005A0B7D"/>
    <w:rsid w:val="005A0CF6"/>
    <w:rsid w:val="005A2443"/>
    <w:rsid w:val="005A3691"/>
    <w:rsid w:val="005A615A"/>
    <w:rsid w:val="005A6B78"/>
    <w:rsid w:val="005A7A0E"/>
    <w:rsid w:val="005A7F26"/>
    <w:rsid w:val="005B0B16"/>
    <w:rsid w:val="005B4781"/>
    <w:rsid w:val="005B56B0"/>
    <w:rsid w:val="005B57F4"/>
    <w:rsid w:val="005B7482"/>
    <w:rsid w:val="005B7EEB"/>
    <w:rsid w:val="005C0292"/>
    <w:rsid w:val="005C20C2"/>
    <w:rsid w:val="005C23CD"/>
    <w:rsid w:val="005C2735"/>
    <w:rsid w:val="005C273D"/>
    <w:rsid w:val="005C2DDE"/>
    <w:rsid w:val="005C4831"/>
    <w:rsid w:val="005C4E23"/>
    <w:rsid w:val="005C7D67"/>
    <w:rsid w:val="005D0DF3"/>
    <w:rsid w:val="005D21EE"/>
    <w:rsid w:val="005D2BD7"/>
    <w:rsid w:val="005D2C55"/>
    <w:rsid w:val="005D2F13"/>
    <w:rsid w:val="005D38EE"/>
    <w:rsid w:val="005D3AE4"/>
    <w:rsid w:val="005D3E2B"/>
    <w:rsid w:val="005D4456"/>
    <w:rsid w:val="005D4C12"/>
    <w:rsid w:val="005D4F85"/>
    <w:rsid w:val="005D53E7"/>
    <w:rsid w:val="005D68A7"/>
    <w:rsid w:val="005E0E3C"/>
    <w:rsid w:val="005E1BC6"/>
    <w:rsid w:val="005E32A7"/>
    <w:rsid w:val="005E37EC"/>
    <w:rsid w:val="005E42FD"/>
    <w:rsid w:val="005E4444"/>
    <w:rsid w:val="005E4E11"/>
    <w:rsid w:val="005E58C5"/>
    <w:rsid w:val="005E5A7F"/>
    <w:rsid w:val="005F0082"/>
    <w:rsid w:val="005F1204"/>
    <w:rsid w:val="005F1579"/>
    <w:rsid w:val="005F3409"/>
    <w:rsid w:val="005F3D16"/>
    <w:rsid w:val="005F715E"/>
    <w:rsid w:val="00600B46"/>
    <w:rsid w:val="00600E63"/>
    <w:rsid w:val="006015F5"/>
    <w:rsid w:val="006021C6"/>
    <w:rsid w:val="00603405"/>
    <w:rsid w:val="00604D65"/>
    <w:rsid w:val="00605996"/>
    <w:rsid w:val="00605C5B"/>
    <w:rsid w:val="006061DC"/>
    <w:rsid w:val="00606BBE"/>
    <w:rsid w:val="00607C11"/>
    <w:rsid w:val="006101F1"/>
    <w:rsid w:val="00610655"/>
    <w:rsid w:val="00611433"/>
    <w:rsid w:val="006125E5"/>
    <w:rsid w:val="00612995"/>
    <w:rsid w:val="00614203"/>
    <w:rsid w:val="0061449B"/>
    <w:rsid w:val="00614DC0"/>
    <w:rsid w:val="006155BA"/>
    <w:rsid w:val="00616685"/>
    <w:rsid w:val="00616AA7"/>
    <w:rsid w:val="00617189"/>
    <w:rsid w:val="0062047C"/>
    <w:rsid w:val="00620E6B"/>
    <w:rsid w:val="00621F5E"/>
    <w:rsid w:val="00623469"/>
    <w:rsid w:val="00624319"/>
    <w:rsid w:val="006248C5"/>
    <w:rsid w:val="006248C9"/>
    <w:rsid w:val="00624FDB"/>
    <w:rsid w:val="006258D2"/>
    <w:rsid w:val="006265C6"/>
    <w:rsid w:val="00626857"/>
    <w:rsid w:val="00627814"/>
    <w:rsid w:val="00630B5A"/>
    <w:rsid w:val="00630CE6"/>
    <w:rsid w:val="00632CCA"/>
    <w:rsid w:val="00633A82"/>
    <w:rsid w:val="006347A4"/>
    <w:rsid w:val="00635E76"/>
    <w:rsid w:val="00637F9E"/>
    <w:rsid w:val="006413ED"/>
    <w:rsid w:val="00641715"/>
    <w:rsid w:val="00641994"/>
    <w:rsid w:val="00642C5C"/>
    <w:rsid w:val="0064304D"/>
    <w:rsid w:val="006445C8"/>
    <w:rsid w:val="00644B17"/>
    <w:rsid w:val="00646D18"/>
    <w:rsid w:val="00647075"/>
    <w:rsid w:val="00647504"/>
    <w:rsid w:val="0064790A"/>
    <w:rsid w:val="006506C5"/>
    <w:rsid w:val="0065222F"/>
    <w:rsid w:val="00661EBC"/>
    <w:rsid w:val="00662439"/>
    <w:rsid w:val="006630A8"/>
    <w:rsid w:val="00663A6C"/>
    <w:rsid w:val="00663D98"/>
    <w:rsid w:val="00667A2D"/>
    <w:rsid w:val="00667D7A"/>
    <w:rsid w:val="00667F9C"/>
    <w:rsid w:val="00671516"/>
    <w:rsid w:val="00671D60"/>
    <w:rsid w:val="006737D7"/>
    <w:rsid w:val="00676840"/>
    <w:rsid w:val="00677C48"/>
    <w:rsid w:val="00680AA5"/>
    <w:rsid w:val="00681830"/>
    <w:rsid w:val="006819D6"/>
    <w:rsid w:val="00682608"/>
    <w:rsid w:val="00682CB8"/>
    <w:rsid w:val="00683B74"/>
    <w:rsid w:val="006852C0"/>
    <w:rsid w:val="00687690"/>
    <w:rsid w:val="00687DF8"/>
    <w:rsid w:val="00692040"/>
    <w:rsid w:val="00693079"/>
    <w:rsid w:val="00693248"/>
    <w:rsid w:val="00693659"/>
    <w:rsid w:val="00693BE9"/>
    <w:rsid w:val="0069581A"/>
    <w:rsid w:val="00695D78"/>
    <w:rsid w:val="00695FD7"/>
    <w:rsid w:val="00697679"/>
    <w:rsid w:val="00697891"/>
    <w:rsid w:val="00697A35"/>
    <w:rsid w:val="006A105A"/>
    <w:rsid w:val="006A1F33"/>
    <w:rsid w:val="006A2C4B"/>
    <w:rsid w:val="006A3307"/>
    <w:rsid w:val="006A3382"/>
    <w:rsid w:val="006A4AF8"/>
    <w:rsid w:val="006A4D9B"/>
    <w:rsid w:val="006A54B6"/>
    <w:rsid w:val="006A6177"/>
    <w:rsid w:val="006A6DEE"/>
    <w:rsid w:val="006A756A"/>
    <w:rsid w:val="006A7C56"/>
    <w:rsid w:val="006B08F5"/>
    <w:rsid w:val="006B10E4"/>
    <w:rsid w:val="006B1D9A"/>
    <w:rsid w:val="006B2B26"/>
    <w:rsid w:val="006B4C4A"/>
    <w:rsid w:val="006B4CE5"/>
    <w:rsid w:val="006B51AA"/>
    <w:rsid w:val="006B6DEF"/>
    <w:rsid w:val="006C23CA"/>
    <w:rsid w:val="006C3338"/>
    <w:rsid w:val="006C33B6"/>
    <w:rsid w:val="006C53EA"/>
    <w:rsid w:val="006C6348"/>
    <w:rsid w:val="006C7B59"/>
    <w:rsid w:val="006D2162"/>
    <w:rsid w:val="006D2441"/>
    <w:rsid w:val="006D32BD"/>
    <w:rsid w:val="006D40C4"/>
    <w:rsid w:val="006D49F9"/>
    <w:rsid w:val="006D5496"/>
    <w:rsid w:val="006D54AE"/>
    <w:rsid w:val="006D613D"/>
    <w:rsid w:val="006D632E"/>
    <w:rsid w:val="006D636E"/>
    <w:rsid w:val="006E16DB"/>
    <w:rsid w:val="006E22B3"/>
    <w:rsid w:val="006E2FF1"/>
    <w:rsid w:val="006E3C2E"/>
    <w:rsid w:val="006E4330"/>
    <w:rsid w:val="006E52ED"/>
    <w:rsid w:val="006E5300"/>
    <w:rsid w:val="006E61BC"/>
    <w:rsid w:val="006E7083"/>
    <w:rsid w:val="006F4A69"/>
    <w:rsid w:val="006F4F84"/>
    <w:rsid w:val="006F531E"/>
    <w:rsid w:val="006F7BA4"/>
    <w:rsid w:val="0070058A"/>
    <w:rsid w:val="00701158"/>
    <w:rsid w:val="00701AC0"/>
    <w:rsid w:val="00702139"/>
    <w:rsid w:val="00703968"/>
    <w:rsid w:val="00703EB3"/>
    <w:rsid w:val="00706F10"/>
    <w:rsid w:val="007109D4"/>
    <w:rsid w:val="00712DCE"/>
    <w:rsid w:val="00716D3B"/>
    <w:rsid w:val="0071735E"/>
    <w:rsid w:val="00717463"/>
    <w:rsid w:val="0072602E"/>
    <w:rsid w:val="007272DF"/>
    <w:rsid w:val="00727906"/>
    <w:rsid w:val="0073036F"/>
    <w:rsid w:val="00731361"/>
    <w:rsid w:val="00731FE3"/>
    <w:rsid w:val="0073281F"/>
    <w:rsid w:val="00732C1C"/>
    <w:rsid w:val="00733D65"/>
    <w:rsid w:val="00734186"/>
    <w:rsid w:val="00734219"/>
    <w:rsid w:val="00734566"/>
    <w:rsid w:val="007351EA"/>
    <w:rsid w:val="007400CE"/>
    <w:rsid w:val="0074064A"/>
    <w:rsid w:val="00741042"/>
    <w:rsid w:val="00743D73"/>
    <w:rsid w:val="00743EF6"/>
    <w:rsid w:val="007446E6"/>
    <w:rsid w:val="00744C9D"/>
    <w:rsid w:val="00745EF6"/>
    <w:rsid w:val="00747112"/>
    <w:rsid w:val="007472F2"/>
    <w:rsid w:val="00747BF0"/>
    <w:rsid w:val="00747CA7"/>
    <w:rsid w:val="00747D3C"/>
    <w:rsid w:val="00750183"/>
    <w:rsid w:val="007528BD"/>
    <w:rsid w:val="00753B43"/>
    <w:rsid w:val="00753C1C"/>
    <w:rsid w:val="00754B6B"/>
    <w:rsid w:val="00755E95"/>
    <w:rsid w:val="0075752E"/>
    <w:rsid w:val="00761476"/>
    <w:rsid w:val="00761579"/>
    <w:rsid w:val="00761608"/>
    <w:rsid w:val="0076169B"/>
    <w:rsid w:val="00763E28"/>
    <w:rsid w:val="00764A96"/>
    <w:rsid w:val="00764F3A"/>
    <w:rsid w:val="00765342"/>
    <w:rsid w:val="007656B0"/>
    <w:rsid w:val="0076623D"/>
    <w:rsid w:val="0076664A"/>
    <w:rsid w:val="00767DA4"/>
    <w:rsid w:val="007709F4"/>
    <w:rsid w:val="00770AEC"/>
    <w:rsid w:val="00771C98"/>
    <w:rsid w:val="0077256A"/>
    <w:rsid w:val="00772E5C"/>
    <w:rsid w:val="00773CF5"/>
    <w:rsid w:val="007747C9"/>
    <w:rsid w:val="00775E70"/>
    <w:rsid w:val="007816BF"/>
    <w:rsid w:val="0078268D"/>
    <w:rsid w:val="00782C76"/>
    <w:rsid w:val="007831EE"/>
    <w:rsid w:val="00783929"/>
    <w:rsid w:val="00784869"/>
    <w:rsid w:val="0078494D"/>
    <w:rsid w:val="007852BA"/>
    <w:rsid w:val="0078717D"/>
    <w:rsid w:val="007902B7"/>
    <w:rsid w:val="00791901"/>
    <w:rsid w:val="00792B26"/>
    <w:rsid w:val="007943D1"/>
    <w:rsid w:val="007965D9"/>
    <w:rsid w:val="00796B80"/>
    <w:rsid w:val="00797CB6"/>
    <w:rsid w:val="007A19AE"/>
    <w:rsid w:val="007A1D46"/>
    <w:rsid w:val="007A2BAF"/>
    <w:rsid w:val="007A6179"/>
    <w:rsid w:val="007A7292"/>
    <w:rsid w:val="007B0D93"/>
    <w:rsid w:val="007B1A92"/>
    <w:rsid w:val="007B1F99"/>
    <w:rsid w:val="007B1FCC"/>
    <w:rsid w:val="007B2306"/>
    <w:rsid w:val="007B2408"/>
    <w:rsid w:val="007B3009"/>
    <w:rsid w:val="007B4044"/>
    <w:rsid w:val="007B687A"/>
    <w:rsid w:val="007B75CE"/>
    <w:rsid w:val="007C02DD"/>
    <w:rsid w:val="007C1614"/>
    <w:rsid w:val="007C4C43"/>
    <w:rsid w:val="007C7FC7"/>
    <w:rsid w:val="007D03CD"/>
    <w:rsid w:val="007D0678"/>
    <w:rsid w:val="007D12D8"/>
    <w:rsid w:val="007D17AD"/>
    <w:rsid w:val="007D1DFF"/>
    <w:rsid w:val="007D2188"/>
    <w:rsid w:val="007D37B2"/>
    <w:rsid w:val="007D59AC"/>
    <w:rsid w:val="007D64C6"/>
    <w:rsid w:val="007D6E83"/>
    <w:rsid w:val="007D7113"/>
    <w:rsid w:val="007E47C9"/>
    <w:rsid w:val="007E4F6F"/>
    <w:rsid w:val="007E502E"/>
    <w:rsid w:val="007E630C"/>
    <w:rsid w:val="007E76D9"/>
    <w:rsid w:val="007F0F80"/>
    <w:rsid w:val="007F2295"/>
    <w:rsid w:val="007F26B1"/>
    <w:rsid w:val="007F2AC5"/>
    <w:rsid w:val="007F40D9"/>
    <w:rsid w:val="007F4FE4"/>
    <w:rsid w:val="007F5ADA"/>
    <w:rsid w:val="007F6FAC"/>
    <w:rsid w:val="007F7FAB"/>
    <w:rsid w:val="00801CDA"/>
    <w:rsid w:val="00802393"/>
    <w:rsid w:val="0080315A"/>
    <w:rsid w:val="008033DD"/>
    <w:rsid w:val="00803692"/>
    <w:rsid w:val="008037BA"/>
    <w:rsid w:val="008043EC"/>
    <w:rsid w:val="00804631"/>
    <w:rsid w:val="008049A8"/>
    <w:rsid w:val="00804BE4"/>
    <w:rsid w:val="00805846"/>
    <w:rsid w:val="00807E07"/>
    <w:rsid w:val="0081276F"/>
    <w:rsid w:val="00813990"/>
    <w:rsid w:val="0081456B"/>
    <w:rsid w:val="0081553F"/>
    <w:rsid w:val="008163EC"/>
    <w:rsid w:val="00816DAE"/>
    <w:rsid w:val="00820194"/>
    <w:rsid w:val="0082118A"/>
    <w:rsid w:val="00822E7D"/>
    <w:rsid w:val="00823023"/>
    <w:rsid w:val="00823CE2"/>
    <w:rsid w:val="008246DF"/>
    <w:rsid w:val="0082470F"/>
    <w:rsid w:val="00826317"/>
    <w:rsid w:val="00833B9A"/>
    <w:rsid w:val="008359F9"/>
    <w:rsid w:val="00835F59"/>
    <w:rsid w:val="00840CA4"/>
    <w:rsid w:val="00840D52"/>
    <w:rsid w:val="0084193E"/>
    <w:rsid w:val="008425B3"/>
    <w:rsid w:val="008453E8"/>
    <w:rsid w:val="00845C66"/>
    <w:rsid w:val="00846935"/>
    <w:rsid w:val="00850467"/>
    <w:rsid w:val="00850520"/>
    <w:rsid w:val="00850720"/>
    <w:rsid w:val="0085196E"/>
    <w:rsid w:val="00852282"/>
    <w:rsid w:val="00852AFF"/>
    <w:rsid w:val="00853AA0"/>
    <w:rsid w:val="008576B7"/>
    <w:rsid w:val="008579E6"/>
    <w:rsid w:val="00857F09"/>
    <w:rsid w:val="008619BD"/>
    <w:rsid w:val="00862DF9"/>
    <w:rsid w:val="008642F4"/>
    <w:rsid w:val="00865376"/>
    <w:rsid w:val="00867C91"/>
    <w:rsid w:val="00871438"/>
    <w:rsid w:val="00874743"/>
    <w:rsid w:val="00874E1F"/>
    <w:rsid w:val="00877A64"/>
    <w:rsid w:val="008831FF"/>
    <w:rsid w:val="0088581C"/>
    <w:rsid w:val="00887F37"/>
    <w:rsid w:val="00891DC6"/>
    <w:rsid w:val="00891F55"/>
    <w:rsid w:val="008942DC"/>
    <w:rsid w:val="00894CD6"/>
    <w:rsid w:val="00896AC4"/>
    <w:rsid w:val="00897683"/>
    <w:rsid w:val="008979EF"/>
    <w:rsid w:val="008A16A9"/>
    <w:rsid w:val="008A2047"/>
    <w:rsid w:val="008A2B44"/>
    <w:rsid w:val="008A53DB"/>
    <w:rsid w:val="008A5B63"/>
    <w:rsid w:val="008A5DB8"/>
    <w:rsid w:val="008A7F75"/>
    <w:rsid w:val="008B43AE"/>
    <w:rsid w:val="008B7105"/>
    <w:rsid w:val="008B76E6"/>
    <w:rsid w:val="008C380D"/>
    <w:rsid w:val="008C3B44"/>
    <w:rsid w:val="008C466F"/>
    <w:rsid w:val="008C5087"/>
    <w:rsid w:val="008C62C1"/>
    <w:rsid w:val="008C7942"/>
    <w:rsid w:val="008D0551"/>
    <w:rsid w:val="008D3685"/>
    <w:rsid w:val="008D3BA8"/>
    <w:rsid w:val="008D4061"/>
    <w:rsid w:val="008D4C6B"/>
    <w:rsid w:val="008D59F9"/>
    <w:rsid w:val="008D5DF1"/>
    <w:rsid w:val="008D67D5"/>
    <w:rsid w:val="008D6D10"/>
    <w:rsid w:val="008E29AA"/>
    <w:rsid w:val="008E4409"/>
    <w:rsid w:val="008E5841"/>
    <w:rsid w:val="008E5D73"/>
    <w:rsid w:val="008E799B"/>
    <w:rsid w:val="008F0CEA"/>
    <w:rsid w:val="008F102A"/>
    <w:rsid w:val="008F2291"/>
    <w:rsid w:val="008F2317"/>
    <w:rsid w:val="008F2394"/>
    <w:rsid w:val="008F5195"/>
    <w:rsid w:val="008F58C4"/>
    <w:rsid w:val="008F6E1A"/>
    <w:rsid w:val="008F767D"/>
    <w:rsid w:val="009002BE"/>
    <w:rsid w:val="00901F53"/>
    <w:rsid w:val="009030EA"/>
    <w:rsid w:val="00904D30"/>
    <w:rsid w:val="009050AB"/>
    <w:rsid w:val="0090591B"/>
    <w:rsid w:val="009073D6"/>
    <w:rsid w:val="00907C1F"/>
    <w:rsid w:val="00912C0B"/>
    <w:rsid w:val="00913432"/>
    <w:rsid w:val="009148C0"/>
    <w:rsid w:val="0091583E"/>
    <w:rsid w:val="009159F2"/>
    <w:rsid w:val="009160C5"/>
    <w:rsid w:val="00916C06"/>
    <w:rsid w:val="00916EE1"/>
    <w:rsid w:val="00920D96"/>
    <w:rsid w:val="009212B5"/>
    <w:rsid w:val="009216BF"/>
    <w:rsid w:val="0092269E"/>
    <w:rsid w:val="00923ACC"/>
    <w:rsid w:val="00923BFE"/>
    <w:rsid w:val="0092574A"/>
    <w:rsid w:val="009258DE"/>
    <w:rsid w:val="00926C9D"/>
    <w:rsid w:val="00927D05"/>
    <w:rsid w:val="00930398"/>
    <w:rsid w:val="00931D87"/>
    <w:rsid w:val="009320E6"/>
    <w:rsid w:val="009350A4"/>
    <w:rsid w:val="00935225"/>
    <w:rsid w:val="00936255"/>
    <w:rsid w:val="0093629A"/>
    <w:rsid w:val="009402DC"/>
    <w:rsid w:val="009412A8"/>
    <w:rsid w:val="00941619"/>
    <w:rsid w:val="0094448A"/>
    <w:rsid w:val="009445F6"/>
    <w:rsid w:val="009449E4"/>
    <w:rsid w:val="0094543D"/>
    <w:rsid w:val="0094727A"/>
    <w:rsid w:val="0095359C"/>
    <w:rsid w:val="00954534"/>
    <w:rsid w:val="009549DD"/>
    <w:rsid w:val="009549E5"/>
    <w:rsid w:val="00956325"/>
    <w:rsid w:val="0095697A"/>
    <w:rsid w:val="0095701A"/>
    <w:rsid w:val="00957285"/>
    <w:rsid w:val="0095730E"/>
    <w:rsid w:val="009612E7"/>
    <w:rsid w:val="009614C1"/>
    <w:rsid w:val="00961713"/>
    <w:rsid w:val="00961C81"/>
    <w:rsid w:val="00963E87"/>
    <w:rsid w:val="00965024"/>
    <w:rsid w:val="00966A6D"/>
    <w:rsid w:val="00967618"/>
    <w:rsid w:val="00967B35"/>
    <w:rsid w:val="00967F66"/>
    <w:rsid w:val="009710B8"/>
    <w:rsid w:val="00971956"/>
    <w:rsid w:val="009760B7"/>
    <w:rsid w:val="009774CD"/>
    <w:rsid w:val="009808CA"/>
    <w:rsid w:val="009810EF"/>
    <w:rsid w:val="009813E0"/>
    <w:rsid w:val="00981894"/>
    <w:rsid w:val="009823A3"/>
    <w:rsid w:val="009845E6"/>
    <w:rsid w:val="0098469B"/>
    <w:rsid w:val="00984E79"/>
    <w:rsid w:val="00985E07"/>
    <w:rsid w:val="00987BF7"/>
    <w:rsid w:val="00987C6F"/>
    <w:rsid w:val="00987FB5"/>
    <w:rsid w:val="009907BF"/>
    <w:rsid w:val="00990810"/>
    <w:rsid w:val="00991780"/>
    <w:rsid w:val="0099209C"/>
    <w:rsid w:val="009925AC"/>
    <w:rsid w:val="00993771"/>
    <w:rsid w:val="009937D3"/>
    <w:rsid w:val="00995669"/>
    <w:rsid w:val="009958AB"/>
    <w:rsid w:val="00996A65"/>
    <w:rsid w:val="009A0918"/>
    <w:rsid w:val="009A455B"/>
    <w:rsid w:val="009A4B12"/>
    <w:rsid w:val="009A4E11"/>
    <w:rsid w:val="009A69A8"/>
    <w:rsid w:val="009A6ED5"/>
    <w:rsid w:val="009A713B"/>
    <w:rsid w:val="009A7F8A"/>
    <w:rsid w:val="009B17BE"/>
    <w:rsid w:val="009B1C79"/>
    <w:rsid w:val="009B292E"/>
    <w:rsid w:val="009B2FC4"/>
    <w:rsid w:val="009B3BDE"/>
    <w:rsid w:val="009B53F9"/>
    <w:rsid w:val="009C0A4F"/>
    <w:rsid w:val="009C308A"/>
    <w:rsid w:val="009C3B7D"/>
    <w:rsid w:val="009C6A52"/>
    <w:rsid w:val="009D01F5"/>
    <w:rsid w:val="009D1222"/>
    <w:rsid w:val="009D21AD"/>
    <w:rsid w:val="009D3E17"/>
    <w:rsid w:val="009D3F85"/>
    <w:rsid w:val="009D60B9"/>
    <w:rsid w:val="009D695D"/>
    <w:rsid w:val="009D7EE4"/>
    <w:rsid w:val="009E1CCA"/>
    <w:rsid w:val="009E216D"/>
    <w:rsid w:val="009E3103"/>
    <w:rsid w:val="009E58FF"/>
    <w:rsid w:val="009E5EC2"/>
    <w:rsid w:val="009E6A60"/>
    <w:rsid w:val="009E7D64"/>
    <w:rsid w:val="009F0403"/>
    <w:rsid w:val="009F0C3D"/>
    <w:rsid w:val="009F142D"/>
    <w:rsid w:val="009F23C3"/>
    <w:rsid w:val="009F2E06"/>
    <w:rsid w:val="009F42D9"/>
    <w:rsid w:val="009F5CCD"/>
    <w:rsid w:val="009F780F"/>
    <w:rsid w:val="00A00490"/>
    <w:rsid w:val="00A00BD4"/>
    <w:rsid w:val="00A0135F"/>
    <w:rsid w:val="00A02137"/>
    <w:rsid w:val="00A05555"/>
    <w:rsid w:val="00A0567D"/>
    <w:rsid w:val="00A05F54"/>
    <w:rsid w:val="00A06287"/>
    <w:rsid w:val="00A06504"/>
    <w:rsid w:val="00A0659E"/>
    <w:rsid w:val="00A100AB"/>
    <w:rsid w:val="00A10C85"/>
    <w:rsid w:val="00A11BC5"/>
    <w:rsid w:val="00A13A0B"/>
    <w:rsid w:val="00A159D0"/>
    <w:rsid w:val="00A20F39"/>
    <w:rsid w:val="00A21768"/>
    <w:rsid w:val="00A22E85"/>
    <w:rsid w:val="00A23A90"/>
    <w:rsid w:val="00A26138"/>
    <w:rsid w:val="00A32318"/>
    <w:rsid w:val="00A32C8D"/>
    <w:rsid w:val="00A33E62"/>
    <w:rsid w:val="00A34971"/>
    <w:rsid w:val="00A35360"/>
    <w:rsid w:val="00A35E38"/>
    <w:rsid w:val="00A366BC"/>
    <w:rsid w:val="00A37F4C"/>
    <w:rsid w:val="00A401BC"/>
    <w:rsid w:val="00A4281D"/>
    <w:rsid w:val="00A42933"/>
    <w:rsid w:val="00A429B0"/>
    <w:rsid w:val="00A44343"/>
    <w:rsid w:val="00A44E86"/>
    <w:rsid w:val="00A45420"/>
    <w:rsid w:val="00A45924"/>
    <w:rsid w:val="00A459E3"/>
    <w:rsid w:val="00A469D9"/>
    <w:rsid w:val="00A5321F"/>
    <w:rsid w:val="00A54241"/>
    <w:rsid w:val="00A5453C"/>
    <w:rsid w:val="00A55022"/>
    <w:rsid w:val="00A57340"/>
    <w:rsid w:val="00A57619"/>
    <w:rsid w:val="00A57D60"/>
    <w:rsid w:val="00A607CA"/>
    <w:rsid w:val="00A61FD4"/>
    <w:rsid w:val="00A6258C"/>
    <w:rsid w:val="00A631CD"/>
    <w:rsid w:val="00A64619"/>
    <w:rsid w:val="00A66EF2"/>
    <w:rsid w:val="00A67E9D"/>
    <w:rsid w:val="00A71395"/>
    <w:rsid w:val="00A73205"/>
    <w:rsid w:val="00A73411"/>
    <w:rsid w:val="00A73833"/>
    <w:rsid w:val="00A74695"/>
    <w:rsid w:val="00A75555"/>
    <w:rsid w:val="00A8046B"/>
    <w:rsid w:val="00A81672"/>
    <w:rsid w:val="00A81AE0"/>
    <w:rsid w:val="00A81F17"/>
    <w:rsid w:val="00A82D38"/>
    <w:rsid w:val="00A82D6C"/>
    <w:rsid w:val="00A85518"/>
    <w:rsid w:val="00A90696"/>
    <w:rsid w:val="00A91FD3"/>
    <w:rsid w:val="00A926CB"/>
    <w:rsid w:val="00A93313"/>
    <w:rsid w:val="00A933F8"/>
    <w:rsid w:val="00A94CD5"/>
    <w:rsid w:val="00A95198"/>
    <w:rsid w:val="00A953E9"/>
    <w:rsid w:val="00AA1D79"/>
    <w:rsid w:val="00AA30B5"/>
    <w:rsid w:val="00AA3329"/>
    <w:rsid w:val="00AA3BFE"/>
    <w:rsid w:val="00AA3F3F"/>
    <w:rsid w:val="00AA4FC5"/>
    <w:rsid w:val="00AA548F"/>
    <w:rsid w:val="00AA5634"/>
    <w:rsid w:val="00AA5FB5"/>
    <w:rsid w:val="00AA7916"/>
    <w:rsid w:val="00AA79DD"/>
    <w:rsid w:val="00AB012E"/>
    <w:rsid w:val="00AB097E"/>
    <w:rsid w:val="00AB27CB"/>
    <w:rsid w:val="00AB3786"/>
    <w:rsid w:val="00AB4F81"/>
    <w:rsid w:val="00AB51D4"/>
    <w:rsid w:val="00AB7299"/>
    <w:rsid w:val="00AB754A"/>
    <w:rsid w:val="00AB7CDD"/>
    <w:rsid w:val="00AB7CFD"/>
    <w:rsid w:val="00AB7F12"/>
    <w:rsid w:val="00AC064D"/>
    <w:rsid w:val="00AC0980"/>
    <w:rsid w:val="00AC1F8A"/>
    <w:rsid w:val="00AC297B"/>
    <w:rsid w:val="00AC2E90"/>
    <w:rsid w:val="00AC45A5"/>
    <w:rsid w:val="00AC6716"/>
    <w:rsid w:val="00AD1179"/>
    <w:rsid w:val="00AD1630"/>
    <w:rsid w:val="00AD4E01"/>
    <w:rsid w:val="00AD5477"/>
    <w:rsid w:val="00AD5F39"/>
    <w:rsid w:val="00AD7BC6"/>
    <w:rsid w:val="00AD7E54"/>
    <w:rsid w:val="00AE0545"/>
    <w:rsid w:val="00AE2541"/>
    <w:rsid w:val="00AE2A3C"/>
    <w:rsid w:val="00AE430F"/>
    <w:rsid w:val="00AE4726"/>
    <w:rsid w:val="00AE4BB8"/>
    <w:rsid w:val="00AE6645"/>
    <w:rsid w:val="00AF12BD"/>
    <w:rsid w:val="00AF204B"/>
    <w:rsid w:val="00AF2F2D"/>
    <w:rsid w:val="00AF3584"/>
    <w:rsid w:val="00AF43CA"/>
    <w:rsid w:val="00AF4EBF"/>
    <w:rsid w:val="00AF61A5"/>
    <w:rsid w:val="00AF655A"/>
    <w:rsid w:val="00AF66A8"/>
    <w:rsid w:val="00B02326"/>
    <w:rsid w:val="00B03141"/>
    <w:rsid w:val="00B044FC"/>
    <w:rsid w:val="00B05DFF"/>
    <w:rsid w:val="00B06FC4"/>
    <w:rsid w:val="00B07064"/>
    <w:rsid w:val="00B105B9"/>
    <w:rsid w:val="00B10FD7"/>
    <w:rsid w:val="00B1261F"/>
    <w:rsid w:val="00B12B9B"/>
    <w:rsid w:val="00B13010"/>
    <w:rsid w:val="00B13711"/>
    <w:rsid w:val="00B16592"/>
    <w:rsid w:val="00B1776E"/>
    <w:rsid w:val="00B21B93"/>
    <w:rsid w:val="00B21D71"/>
    <w:rsid w:val="00B231AB"/>
    <w:rsid w:val="00B23E3C"/>
    <w:rsid w:val="00B2410B"/>
    <w:rsid w:val="00B26502"/>
    <w:rsid w:val="00B27A65"/>
    <w:rsid w:val="00B306E2"/>
    <w:rsid w:val="00B31E78"/>
    <w:rsid w:val="00B31EB4"/>
    <w:rsid w:val="00B3415E"/>
    <w:rsid w:val="00B36856"/>
    <w:rsid w:val="00B3788C"/>
    <w:rsid w:val="00B40E8A"/>
    <w:rsid w:val="00B410A7"/>
    <w:rsid w:val="00B41426"/>
    <w:rsid w:val="00B453DC"/>
    <w:rsid w:val="00B46477"/>
    <w:rsid w:val="00B46761"/>
    <w:rsid w:val="00B46D7B"/>
    <w:rsid w:val="00B47209"/>
    <w:rsid w:val="00B50063"/>
    <w:rsid w:val="00B53D58"/>
    <w:rsid w:val="00B567DE"/>
    <w:rsid w:val="00B56FD6"/>
    <w:rsid w:val="00B6053E"/>
    <w:rsid w:val="00B60F75"/>
    <w:rsid w:val="00B61D02"/>
    <w:rsid w:val="00B64C5A"/>
    <w:rsid w:val="00B65F2B"/>
    <w:rsid w:val="00B65F4E"/>
    <w:rsid w:val="00B66185"/>
    <w:rsid w:val="00B71746"/>
    <w:rsid w:val="00B71B39"/>
    <w:rsid w:val="00B7294D"/>
    <w:rsid w:val="00B744C1"/>
    <w:rsid w:val="00B759F3"/>
    <w:rsid w:val="00B7622A"/>
    <w:rsid w:val="00B762AF"/>
    <w:rsid w:val="00B766ED"/>
    <w:rsid w:val="00B80125"/>
    <w:rsid w:val="00B80522"/>
    <w:rsid w:val="00B80575"/>
    <w:rsid w:val="00B83560"/>
    <w:rsid w:val="00B8360C"/>
    <w:rsid w:val="00B84CF4"/>
    <w:rsid w:val="00B851CE"/>
    <w:rsid w:val="00B86E1B"/>
    <w:rsid w:val="00B8774F"/>
    <w:rsid w:val="00B9000B"/>
    <w:rsid w:val="00B90DE7"/>
    <w:rsid w:val="00B91A3F"/>
    <w:rsid w:val="00B93A45"/>
    <w:rsid w:val="00B940E2"/>
    <w:rsid w:val="00B947B5"/>
    <w:rsid w:val="00B94867"/>
    <w:rsid w:val="00B9580D"/>
    <w:rsid w:val="00B9586A"/>
    <w:rsid w:val="00B95B61"/>
    <w:rsid w:val="00BA03CB"/>
    <w:rsid w:val="00BA183F"/>
    <w:rsid w:val="00BA1A77"/>
    <w:rsid w:val="00BA252F"/>
    <w:rsid w:val="00BA299E"/>
    <w:rsid w:val="00BA2B65"/>
    <w:rsid w:val="00BA3CFD"/>
    <w:rsid w:val="00BA511B"/>
    <w:rsid w:val="00BA5C72"/>
    <w:rsid w:val="00BA67B5"/>
    <w:rsid w:val="00BA7081"/>
    <w:rsid w:val="00BB113F"/>
    <w:rsid w:val="00BB1F57"/>
    <w:rsid w:val="00BB238C"/>
    <w:rsid w:val="00BB33FB"/>
    <w:rsid w:val="00BB4893"/>
    <w:rsid w:val="00BB50EE"/>
    <w:rsid w:val="00BB5847"/>
    <w:rsid w:val="00BB7642"/>
    <w:rsid w:val="00BB7F87"/>
    <w:rsid w:val="00BC0248"/>
    <w:rsid w:val="00BC14CC"/>
    <w:rsid w:val="00BC327A"/>
    <w:rsid w:val="00BC37D9"/>
    <w:rsid w:val="00BC4356"/>
    <w:rsid w:val="00BC5E15"/>
    <w:rsid w:val="00BC75C5"/>
    <w:rsid w:val="00BD07CD"/>
    <w:rsid w:val="00BD0F35"/>
    <w:rsid w:val="00BD0F9C"/>
    <w:rsid w:val="00BD1423"/>
    <w:rsid w:val="00BD30AF"/>
    <w:rsid w:val="00BD50B7"/>
    <w:rsid w:val="00BD663F"/>
    <w:rsid w:val="00BE0CE5"/>
    <w:rsid w:val="00BE0DAF"/>
    <w:rsid w:val="00BE0F4E"/>
    <w:rsid w:val="00BE11EF"/>
    <w:rsid w:val="00BE19D0"/>
    <w:rsid w:val="00BE2084"/>
    <w:rsid w:val="00BE4352"/>
    <w:rsid w:val="00BE484E"/>
    <w:rsid w:val="00BE6641"/>
    <w:rsid w:val="00BE6DCA"/>
    <w:rsid w:val="00BE6E63"/>
    <w:rsid w:val="00BF1D1D"/>
    <w:rsid w:val="00BF242C"/>
    <w:rsid w:val="00BF2F25"/>
    <w:rsid w:val="00BF341B"/>
    <w:rsid w:val="00BF3E0D"/>
    <w:rsid w:val="00BF56E1"/>
    <w:rsid w:val="00BF5C86"/>
    <w:rsid w:val="00BF5D5C"/>
    <w:rsid w:val="00BF662F"/>
    <w:rsid w:val="00BF6DE0"/>
    <w:rsid w:val="00BF7169"/>
    <w:rsid w:val="00BF75EF"/>
    <w:rsid w:val="00C03348"/>
    <w:rsid w:val="00C059E6"/>
    <w:rsid w:val="00C05A76"/>
    <w:rsid w:val="00C06FDD"/>
    <w:rsid w:val="00C10491"/>
    <w:rsid w:val="00C1404D"/>
    <w:rsid w:val="00C150A4"/>
    <w:rsid w:val="00C15DAA"/>
    <w:rsid w:val="00C167A4"/>
    <w:rsid w:val="00C17FCF"/>
    <w:rsid w:val="00C208EF"/>
    <w:rsid w:val="00C20F1F"/>
    <w:rsid w:val="00C2133F"/>
    <w:rsid w:val="00C21630"/>
    <w:rsid w:val="00C21ECF"/>
    <w:rsid w:val="00C22259"/>
    <w:rsid w:val="00C236FF"/>
    <w:rsid w:val="00C25956"/>
    <w:rsid w:val="00C25BEF"/>
    <w:rsid w:val="00C26489"/>
    <w:rsid w:val="00C26E66"/>
    <w:rsid w:val="00C27C73"/>
    <w:rsid w:val="00C30FE1"/>
    <w:rsid w:val="00C31FEA"/>
    <w:rsid w:val="00C32BA0"/>
    <w:rsid w:val="00C33CFB"/>
    <w:rsid w:val="00C3506C"/>
    <w:rsid w:val="00C352C5"/>
    <w:rsid w:val="00C36106"/>
    <w:rsid w:val="00C365D5"/>
    <w:rsid w:val="00C36768"/>
    <w:rsid w:val="00C4046A"/>
    <w:rsid w:val="00C412BD"/>
    <w:rsid w:val="00C41D3A"/>
    <w:rsid w:val="00C42EE8"/>
    <w:rsid w:val="00C432F2"/>
    <w:rsid w:val="00C442A6"/>
    <w:rsid w:val="00C45153"/>
    <w:rsid w:val="00C46CB4"/>
    <w:rsid w:val="00C4737E"/>
    <w:rsid w:val="00C47918"/>
    <w:rsid w:val="00C47BC1"/>
    <w:rsid w:val="00C50342"/>
    <w:rsid w:val="00C51849"/>
    <w:rsid w:val="00C528D2"/>
    <w:rsid w:val="00C528E1"/>
    <w:rsid w:val="00C5348D"/>
    <w:rsid w:val="00C53E37"/>
    <w:rsid w:val="00C5546B"/>
    <w:rsid w:val="00C5553A"/>
    <w:rsid w:val="00C5554D"/>
    <w:rsid w:val="00C55576"/>
    <w:rsid w:val="00C55EAA"/>
    <w:rsid w:val="00C57585"/>
    <w:rsid w:val="00C577BD"/>
    <w:rsid w:val="00C60FEA"/>
    <w:rsid w:val="00C6344A"/>
    <w:rsid w:val="00C634D4"/>
    <w:rsid w:val="00C64611"/>
    <w:rsid w:val="00C652AD"/>
    <w:rsid w:val="00C65927"/>
    <w:rsid w:val="00C661ED"/>
    <w:rsid w:val="00C66656"/>
    <w:rsid w:val="00C666EB"/>
    <w:rsid w:val="00C67DAC"/>
    <w:rsid w:val="00C713C7"/>
    <w:rsid w:val="00C733DF"/>
    <w:rsid w:val="00C74139"/>
    <w:rsid w:val="00C74583"/>
    <w:rsid w:val="00C74A1B"/>
    <w:rsid w:val="00C74E71"/>
    <w:rsid w:val="00C759F0"/>
    <w:rsid w:val="00C75A0C"/>
    <w:rsid w:val="00C75D5C"/>
    <w:rsid w:val="00C76CFB"/>
    <w:rsid w:val="00C802CC"/>
    <w:rsid w:val="00C802D4"/>
    <w:rsid w:val="00C80D34"/>
    <w:rsid w:val="00C81855"/>
    <w:rsid w:val="00C823B2"/>
    <w:rsid w:val="00C82840"/>
    <w:rsid w:val="00C837B0"/>
    <w:rsid w:val="00C83CBE"/>
    <w:rsid w:val="00C84156"/>
    <w:rsid w:val="00C842CE"/>
    <w:rsid w:val="00C91000"/>
    <w:rsid w:val="00C93CE5"/>
    <w:rsid w:val="00C946C7"/>
    <w:rsid w:val="00C97495"/>
    <w:rsid w:val="00CA1889"/>
    <w:rsid w:val="00CA1B07"/>
    <w:rsid w:val="00CA1DA5"/>
    <w:rsid w:val="00CA2AE6"/>
    <w:rsid w:val="00CA3C66"/>
    <w:rsid w:val="00CA4936"/>
    <w:rsid w:val="00CA6283"/>
    <w:rsid w:val="00CB01CE"/>
    <w:rsid w:val="00CB075C"/>
    <w:rsid w:val="00CB1713"/>
    <w:rsid w:val="00CB1F0D"/>
    <w:rsid w:val="00CB2748"/>
    <w:rsid w:val="00CB32D9"/>
    <w:rsid w:val="00CB55A7"/>
    <w:rsid w:val="00CB5872"/>
    <w:rsid w:val="00CB5AB2"/>
    <w:rsid w:val="00CB61AF"/>
    <w:rsid w:val="00CC085E"/>
    <w:rsid w:val="00CC0979"/>
    <w:rsid w:val="00CC1DBD"/>
    <w:rsid w:val="00CC2911"/>
    <w:rsid w:val="00CC36C1"/>
    <w:rsid w:val="00CC42BC"/>
    <w:rsid w:val="00CC446B"/>
    <w:rsid w:val="00CC4675"/>
    <w:rsid w:val="00CC545C"/>
    <w:rsid w:val="00CC6176"/>
    <w:rsid w:val="00CC76F4"/>
    <w:rsid w:val="00CC77EE"/>
    <w:rsid w:val="00CC7981"/>
    <w:rsid w:val="00CC7DD1"/>
    <w:rsid w:val="00CD111D"/>
    <w:rsid w:val="00CD183F"/>
    <w:rsid w:val="00CD1BD0"/>
    <w:rsid w:val="00CD1EE5"/>
    <w:rsid w:val="00CD2D2F"/>
    <w:rsid w:val="00CD500A"/>
    <w:rsid w:val="00CD6E96"/>
    <w:rsid w:val="00CE23DF"/>
    <w:rsid w:val="00CE29D3"/>
    <w:rsid w:val="00CE3CE5"/>
    <w:rsid w:val="00CE3EA5"/>
    <w:rsid w:val="00CE4EC6"/>
    <w:rsid w:val="00CE5C72"/>
    <w:rsid w:val="00CE607C"/>
    <w:rsid w:val="00CE6F4C"/>
    <w:rsid w:val="00CE7836"/>
    <w:rsid w:val="00CE7A76"/>
    <w:rsid w:val="00CE7F82"/>
    <w:rsid w:val="00CF3187"/>
    <w:rsid w:val="00CF4A0C"/>
    <w:rsid w:val="00CF4F50"/>
    <w:rsid w:val="00CF535E"/>
    <w:rsid w:val="00CF719D"/>
    <w:rsid w:val="00CF75C2"/>
    <w:rsid w:val="00D00762"/>
    <w:rsid w:val="00D017D2"/>
    <w:rsid w:val="00D02633"/>
    <w:rsid w:val="00D0297E"/>
    <w:rsid w:val="00D04695"/>
    <w:rsid w:val="00D04B45"/>
    <w:rsid w:val="00D06F20"/>
    <w:rsid w:val="00D10DAE"/>
    <w:rsid w:val="00D13C40"/>
    <w:rsid w:val="00D13EFC"/>
    <w:rsid w:val="00D16946"/>
    <w:rsid w:val="00D20260"/>
    <w:rsid w:val="00D21185"/>
    <w:rsid w:val="00D22195"/>
    <w:rsid w:val="00D223C2"/>
    <w:rsid w:val="00D223EA"/>
    <w:rsid w:val="00D22DE3"/>
    <w:rsid w:val="00D23407"/>
    <w:rsid w:val="00D234B3"/>
    <w:rsid w:val="00D25ECE"/>
    <w:rsid w:val="00D26F19"/>
    <w:rsid w:val="00D26FEC"/>
    <w:rsid w:val="00D27C14"/>
    <w:rsid w:val="00D27F0E"/>
    <w:rsid w:val="00D30A68"/>
    <w:rsid w:val="00D334A2"/>
    <w:rsid w:val="00D34128"/>
    <w:rsid w:val="00D3487E"/>
    <w:rsid w:val="00D34A98"/>
    <w:rsid w:val="00D34CFC"/>
    <w:rsid w:val="00D34FD5"/>
    <w:rsid w:val="00D350E3"/>
    <w:rsid w:val="00D4004B"/>
    <w:rsid w:val="00D40447"/>
    <w:rsid w:val="00D4121F"/>
    <w:rsid w:val="00D41486"/>
    <w:rsid w:val="00D43BDF"/>
    <w:rsid w:val="00D44859"/>
    <w:rsid w:val="00D45D67"/>
    <w:rsid w:val="00D464B4"/>
    <w:rsid w:val="00D47CBF"/>
    <w:rsid w:val="00D50802"/>
    <w:rsid w:val="00D51BF9"/>
    <w:rsid w:val="00D51C6B"/>
    <w:rsid w:val="00D5252A"/>
    <w:rsid w:val="00D53EC9"/>
    <w:rsid w:val="00D548DB"/>
    <w:rsid w:val="00D57AD3"/>
    <w:rsid w:val="00D57C54"/>
    <w:rsid w:val="00D57CED"/>
    <w:rsid w:val="00D60314"/>
    <w:rsid w:val="00D62101"/>
    <w:rsid w:val="00D628A0"/>
    <w:rsid w:val="00D628DA"/>
    <w:rsid w:val="00D6348A"/>
    <w:rsid w:val="00D65463"/>
    <w:rsid w:val="00D65A4C"/>
    <w:rsid w:val="00D65E12"/>
    <w:rsid w:val="00D72AD6"/>
    <w:rsid w:val="00D73CD0"/>
    <w:rsid w:val="00D74CC1"/>
    <w:rsid w:val="00D7770F"/>
    <w:rsid w:val="00D77B51"/>
    <w:rsid w:val="00D81656"/>
    <w:rsid w:val="00D8381E"/>
    <w:rsid w:val="00D845D5"/>
    <w:rsid w:val="00D8526B"/>
    <w:rsid w:val="00D85376"/>
    <w:rsid w:val="00D87737"/>
    <w:rsid w:val="00D87FCB"/>
    <w:rsid w:val="00D91BAC"/>
    <w:rsid w:val="00D91CC5"/>
    <w:rsid w:val="00D924A4"/>
    <w:rsid w:val="00D933B8"/>
    <w:rsid w:val="00D936D7"/>
    <w:rsid w:val="00D95018"/>
    <w:rsid w:val="00D958B9"/>
    <w:rsid w:val="00D95C18"/>
    <w:rsid w:val="00D95F0F"/>
    <w:rsid w:val="00D96602"/>
    <w:rsid w:val="00D97E6D"/>
    <w:rsid w:val="00DA0CE0"/>
    <w:rsid w:val="00DA1471"/>
    <w:rsid w:val="00DA22B9"/>
    <w:rsid w:val="00DA3557"/>
    <w:rsid w:val="00DA3BFB"/>
    <w:rsid w:val="00DA5297"/>
    <w:rsid w:val="00DA71FC"/>
    <w:rsid w:val="00DB2B5E"/>
    <w:rsid w:val="00DB48E7"/>
    <w:rsid w:val="00DB5E36"/>
    <w:rsid w:val="00DC0935"/>
    <w:rsid w:val="00DC4AB7"/>
    <w:rsid w:val="00DC4C44"/>
    <w:rsid w:val="00DC4E24"/>
    <w:rsid w:val="00DC6D79"/>
    <w:rsid w:val="00DD25D2"/>
    <w:rsid w:val="00DD2B6E"/>
    <w:rsid w:val="00DD378B"/>
    <w:rsid w:val="00DD3922"/>
    <w:rsid w:val="00DD3DF9"/>
    <w:rsid w:val="00DD63A1"/>
    <w:rsid w:val="00DE012F"/>
    <w:rsid w:val="00DE139C"/>
    <w:rsid w:val="00DE1B0A"/>
    <w:rsid w:val="00DE1EC5"/>
    <w:rsid w:val="00DE1EE8"/>
    <w:rsid w:val="00DE2D41"/>
    <w:rsid w:val="00DE364B"/>
    <w:rsid w:val="00DE3732"/>
    <w:rsid w:val="00DE4ABB"/>
    <w:rsid w:val="00DE4B9A"/>
    <w:rsid w:val="00DE53D4"/>
    <w:rsid w:val="00DE6392"/>
    <w:rsid w:val="00DE79EF"/>
    <w:rsid w:val="00DF15AB"/>
    <w:rsid w:val="00DF2BC0"/>
    <w:rsid w:val="00DF38DD"/>
    <w:rsid w:val="00DF508C"/>
    <w:rsid w:val="00DF561D"/>
    <w:rsid w:val="00DF57F6"/>
    <w:rsid w:val="00E00048"/>
    <w:rsid w:val="00E00BAD"/>
    <w:rsid w:val="00E00C28"/>
    <w:rsid w:val="00E01BC5"/>
    <w:rsid w:val="00E01D86"/>
    <w:rsid w:val="00E027CF"/>
    <w:rsid w:val="00E0296F"/>
    <w:rsid w:val="00E037A5"/>
    <w:rsid w:val="00E04761"/>
    <w:rsid w:val="00E05308"/>
    <w:rsid w:val="00E122E4"/>
    <w:rsid w:val="00E12D0E"/>
    <w:rsid w:val="00E14910"/>
    <w:rsid w:val="00E15BA9"/>
    <w:rsid w:val="00E211AE"/>
    <w:rsid w:val="00E2130D"/>
    <w:rsid w:val="00E21F47"/>
    <w:rsid w:val="00E24B40"/>
    <w:rsid w:val="00E24ED7"/>
    <w:rsid w:val="00E256A3"/>
    <w:rsid w:val="00E2702D"/>
    <w:rsid w:val="00E30962"/>
    <w:rsid w:val="00E356EF"/>
    <w:rsid w:val="00E3603C"/>
    <w:rsid w:val="00E370F8"/>
    <w:rsid w:val="00E37F7A"/>
    <w:rsid w:val="00E37FB4"/>
    <w:rsid w:val="00E41824"/>
    <w:rsid w:val="00E42639"/>
    <w:rsid w:val="00E45656"/>
    <w:rsid w:val="00E4622E"/>
    <w:rsid w:val="00E47F60"/>
    <w:rsid w:val="00E527BC"/>
    <w:rsid w:val="00E52A2B"/>
    <w:rsid w:val="00E535EA"/>
    <w:rsid w:val="00E536F0"/>
    <w:rsid w:val="00E539F8"/>
    <w:rsid w:val="00E557E3"/>
    <w:rsid w:val="00E56204"/>
    <w:rsid w:val="00E57252"/>
    <w:rsid w:val="00E577A5"/>
    <w:rsid w:val="00E60C3D"/>
    <w:rsid w:val="00E6119E"/>
    <w:rsid w:val="00E617AD"/>
    <w:rsid w:val="00E62C32"/>
    <w:rsid w:val="00E62CCD"/>
    <w:rsid w:val="00E631BC"/>
    <w:rsid w:val="00E6664D"/>
    <w:rsid w:val="00E667B3"/>
    <w:rsid w:val="00E6721F"/>
    <w:rsid w:val="00E67B58"/>
    <w:rsid w:val="00E67F01"/>
    <w:rsid w:val="00E70439"/>
    <w:rsid w:val="00E708C8"/>
    <w:rsid w:val="00E70CEC"/>
    <w:rsid w:val="00E70D43"/>
    <w:rsid w:val="00E7338E"/>
    <w:rsid w:val="00E74121"/>
    <w:rsid w:val="00E75A1D"/>
    <w:rsid w:val="00E75DB8"/>
    <w:rsid w:val="00E7684F"/>
    <w:rsid w:val="00E768E6"/>
    <w:rsid w:val="00E76918"/>
    <w:rsid w:val="00E76BC1"/>
    <w:rsid w:val="00E779BA"/>
    <w:rsid w:val="00E77BF1"/>
    <w:rsid w:val="00E8003E"/>
    <w:rsid w:val="00E809E9"/>
    <w:rsid w:val="00E82F4F"/>
    <w:rsid w:val="00E8361E"/>
    <w:rsid w:val="00E843D4"/>
    <w:rsid w:val="00E8552D"/>
    <w:rsid w:val="00E9027F"/>
    <w:rsid w:val="00E90391"/>
    <w:rsid w:val="00E916CD"/>
    <w:rsid w:val="00E938CC"/>
    <w:rsid w:val="00E94EEF"/>
    <w:rsid w:val="00E96342"/>
    <w:rsid w:val="00E96D43"/>
    <w:rsid w:val="00EA05EC"/>
    <w:rsid w:val="00EA0B21"/>
    <w:rsid w:val="00EA10C9"/>
    <w:rsid w:val="00EA2A9E"/>
    <w:rsid w:val="00EA2B70"/>
    <w:rsid w:val="00EA36D5"/>
    <w:rsid w:val="00EA43A6"/>
    <w:rsid w:val="00EA4B22"/>
    <w:rsid w:val="00EA6908"/>
    <w:rsid w:val="00EB0A8E"/>
    <w:rsid w:val="00EB1B97"/>
    <w:rsid w:val="00EB6635"/>
    <w:rsid w:val="00EB68B5"/>
    <w:rsid w:val="00EB6DF2"/>
    <w:rsid w:val="00EC1648"/>
    <w:rsid w:val="00EC186C"/>
    <w:rsid w:val="00EC44D0"/>
    <w:rsid w:val="00EC4968"/>
    <w:rsid w:val="00EC5423"/>
    <w:rsid w:val="00EC7F6A"/>
    <w:rsid w:val="00ED0A6C"/>
    <w:rsid w:val="00ED2A78"/>
    <w:rsid w:val="00ED3214"/>
    <w:rsid w:val="00ED3E03"/>
    <w:rsid w:val="00ED3F0E"/>
    <w:rsid w:val="00ED5649"/>
    <w:rsid w:val="00ED5864"/>
    <w:rsid w:val="00EE3F81"/>
    <w:rsid w:val="00EE5501"/>
    <w:rsid w:val="00EE59DF"/>
    <w:rsid w:val="00EE7462"/>
    <w:rsid w:val="00EF08FB"/>
    <w:rsid w:val="00EF1985"/>
    <w:rsid w:val="00EF2F3A"/>
    <w:rsid w:val="00EF3EE6"/>
    <w:rsid w:val="00EF4C88"/>
    <w:rsid w:val="00EF7069"/>
    <w:rsid w:val="00EF7CB6"/>
    <w:rsid w:val="00EF7E37"/>
    <w:rsid w:val="00F0118A"/>
    <w:rsid w:val="00F011BC"/>
    <w:rsid w:val="00F01A7E"/>
    <w:rsid w:val="00F028F0"/>
    <w:rsid w:val="00F02DB0"/>
    <w:rsid w:val="00F03448"/>
    <w:rsid w:val="00F04826"/>
    <w:rsid w:val="00F04EBC"/>
    <w:rsid w:val="00F0525B"/>
    <w:rsid w:val="00F05A81"/>
    <w:rsid w:val="00F061D6"/>
    <w:rsid w:val="00F064D3"/>
    <w:rsid w:val="00F0765C"/>
    <w:rsid w:val="00F11499"/>
    <w:rsid w:val="00F15549"/>
    <w:rsid w:val="00F16A20"/>
    <w:rsid w:val="00F20299"/>
    <w:rsid w:val="00F204EE"/>
    <w:rsid w:val="00F21424"/>
    <w:rsid w:val="00F249ED"/>
    <w:rsid w:val="00F2518F"/>
    <w:rsid w:val="00F26845"/>
    <w:rsid w:val="00F30B5A"/>
    <w:rsid w:val="00F31D9B"/>
    <w:rsid w:val="00F3202D"/>
    <w:rsid w:val="00F336DE"/>
    <w:rsid w:val="00F3413D"/>
    <w:rsid w:val="00F341A4"/>
    <w:rsid w:val="00F341CA"/>
    <w:rsid w:val="00F34B75"/>
    <w:rsid w:val="00F34C53"/>
    <w:rsid w:val="00F35D07"/>
    <w:rsid w:val="00F36402"/>
    <w:rsid w:val="00F36514"/>
    <w:rsid w:val="00F36668"/>
    <w:rsid w:val="00F3671E"/>
    <w:rsid w:val="00F37B8C"/>
    <w:rsid w:val="00F40ABA"/>
    <w:rsid w:val="00F4288B"/>
    <w:rsid w:val="00F42FE6"/>
    <w:rsid w:val="00F44546"/>
    <w:rsid w:val="00F44918"/>
    <w:rsid w:val="00F44F3A"/>
    <w:rsid w:val="00F4574A"/>
    <w:rsid w:val="00F467F3"/>
    <w:rsid w:val="00F47671"/>
    <w:rsid w:val="00F5132B"/>
    <w:rsid w:val="00F5180D"/>
    <w:rsid w:val="00F538CC"/>
    <w:rsid w:val="00F53EB0"/>
    <w:rsid w:val="00F53EB2"/>
    <w:rsid w:val="00F54494"/>
    <w:rsid w:val="00F5450A"/>
    <w:rsid w:val="00F55E95"/>
    <w:rsid w:val="00F62A9B"/>
    <w:rsid w:val="00F657C8"/>
    <w:rsid w:val="00F67947"/>
    <w:rsid w:val="00F67B9D"/>
    <w:rsid w:val="00F67FAE"/>
    <w:rsid w:val="00F71783"/>
    <w:rsid w:val="00F72E40"/>
    <w:rsid w:val="00F736F3"/>
    <w:rsid w:val="00F74645"/>
    <w:rsid w:val="00F75120"/>
    <w:rsid w:val="00F7521F"/>
    <w:rsid w:val="00F7649A"/>
    <w:rsid w:val="00F81F87"/>
    <w:rsid w:val="00F829D8"/>
    <w:rsid w:val="00F83507"/>
    <w:rsid w:val="00F83B71"/>
    <w:rsid w:val="00F83C54"/>
    <w:rsid w:val="00F84598"/>
    <w:rsid w:val="00F8539E"/>
    <w:rsid w:val="00F86202"/>
    <w:rsid w:val="00F87003"/>
    <w:rsid w:val="00F9074B"/>
    <w:rsid w:val="00F90B3C"/>
    <w:rsid w:val="00F90C3A"/>
    <w:rsid w:val="00F91AC0"/>
    <w:rsid w:val="00F92F8A"/>
    <w:rsid w:val="00F93F58"/>
    <w:rsid w:val="00F95F71"/>
    <w:rsid w:val="00F963C3"/>
    <w:rsid w:val="00FA4219"/>
    <w:rsid w:val="00FA53E6"/>
    <w:rsid w:val="00FA7DD9"/>
    <w:rsid w:val="00FB044E"/>
    <w:rsid w:val="00FB0749"/>
    <w:rsid w:val="00FB1263"/>
    <w:rsid w:val="00FB2B59"/>
    <w:rsid w:val="00FB459F"/>
    <w:rsid w:val="00FB5525"/>
    <w:rsid w:val="00FB665C"/>
    <w:rsid w:val="00FC02B0"/>
    <w:rsid w:val="00FC0BD8"/>
    <w:rsid w:val="00FC1B54"/>
    <w:rsid w:val="00FC2FAE"/>
    <w:rsid w:val="00FC519C"/>
    <w:rsid w:val="00FC60B4"/>
    <w:rsid w:val="00FD3186"/>
    <w:rsid w:val="00FD3CE8"/>
    <w:rsid w:val="00FD3D10"/>
    <w:rsid w:val="00FD48DC"/>
    <w:rsid w:val="00FD5082"/>
    <w:rsid w:val="00FD5BB9"/>
    <w:rsid w:val="00FD72C9"/>
    <w:rsid w:val="00FD7776"/>
    <w:rsid w:val="00FD7DD0"/>
    <w:rsid w:val="00FE00C4"/>
    <w:rsid w:val="00FE1926"/>
    <w:rsid w:val="00FE2EDF"/>
    <w:rsid w:val="00FE3818"/>
    <w:rsid w:val="00FE562E"/>
    <w:rsid w:val="00FE6A3C"/>
    <w:rsid w:val="00FF076F"/>
    <w:rsid w:val="00FF1D82"/>
    <w:rsid w:val="00FF2465"/>
    <w:rsid w:val="00FF4472"/>
    <w:rsid w:val="00FF4A6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43018"/>
  <w15:docId w15:val="{B98414AD-9BEB-4628-97BB-F00433C5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5F59"/>
  </w:style>
  <w:style w:type="paragraph" w:styleId="Nadpis1">
    <w:name w:val="heading 1"/>
    <w:basedOn w:val="Normln"/>
    <w:next w:val="Normln"/>
    <w:link w:val="Nadpis1Char"/>
    <w:uiPriority w:val="9"/>
    <w:qFormat/>
    <w:rsid w:val="00E8003E"/>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8003E"/>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8003E"/>
    <w:pPr>
      <w:keepNext/>
      <w:keepLines/>
      <w:numPr>
        <w:ilvl w:val="2"/>
        <w:numId w:val="2"/>
      </w:numPr>
      <w:spacing w:before="200" w:after="0"/>
      <w:ind w:left="72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E8003E"/>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E8003E"/>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E8003E"/>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8003E"/>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E8003E"/>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E8003E"/>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A1DA5"/>
    <w:pPr>
      <w:ind w:left="720"/>
      <w:contextualSpacing/>
    </w:pPr>
  </w:style>
  <w:style w:type="table" w:styleId="Mkatabulky">
    <w:name w:val="Table Grid"/>
    <w:basedOn w:val="Normlntabulka"/>
    <w:uiPriority w:val="59"/>
    <w:rsid w:val="00CA1D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C5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064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4B72"/>
    <w:rPr>
      <w:rFonts w:ascii="Tahoma" w:hAnsi="Tahoma" w:cs="Tahoma"/>
      <w:sz w:val="16"/>
      <w:szCs w:val="16"/>
    </w:rPr>
  </w:style>
  <w:style w:type="paragraph" w:styleId="Textpoznpodarou">
    <w:name w:val="footnote text"/>
    <w:basedOn w:val="Normln"/>
    <w:link w:val="TextpoznpodarouChar"/>
    <w:uiPriority w:val="99"/>
    <w:rsid w:val="00D404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D40447"/>
    <w:rPr>
      <w:rFonts w:ascii="Times New Roman" w:eastAsia="Times New Roman" w:hAnsi="Times New Roman" w:cs="Times New Roman"/>
      <w:sz w:val="20"/>
      <w:szCs w:val="20"/>
      <w:lang w:eastAsia="cs-CZ"/>
    </w:rPr>
  </w:style>
  <w:style w:type="character" w:styleId="Znakapoznpodarou">
    <w:name w:val="footnote reference"/>
    <w:uiPriority w:val="99"/>
    <w:rsid w:val="00D40447"/>
    <w:rPr>
      <w:rFonts w:cs="Times New Roman"/>
      <w:vertAlign w:val="superscript"/>
    </w:rPr>
  </w:style>
  <w:style w:type="paragraph" w:styleId="Zhlav">
    <w:name w:val="header"/>
    <w:basedOn w:val="Normln"/>
    <w:link w:val="ZhlavChar"/>
    <w:uiPriority w:val="99"/>
    <w:unhideWhenUsed/>
    <w:rsid w:val="00DE1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1EC5"/>
  </w:style>
  <w:style w:type="paragraph" w:styleId="Zpat">
    <w:name w:val="footer"/>
    <w:basedOn w:val="Normln"/>
    <w:link w:val="ZpatChar"/>
    <w:uiPriority w:val="99"/>
    <w:unhideWhenUsed/>
    <w:rsid w:val="00DE1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DE1EC5"/>
  </w:style>
  <w:style w:type="character" w:styleId="Hypertextovodkaz">
    <w:name w:val="Hyperlink"/>
    <w:basedOn w:val="Standardnpsmoodstavce"/>
    <w:uiPriority w:val="99"/>
    <w:unhideWhenUsed/>
    <w:rsid w:val="00C802D4"/>
    <w:rPr>
      <w:color w:val="0000FF" w:themeColor="hyperlink"/>
      <w:u w:val="single"/>
    </w:rPr>
  </w:style>
  <w:style w:type="character" w:customStyle="1" w:styleId="st1">
    <w:name w:val="st1"/>
    <w:basedOn w:val="Standardnpsmoodstavce"/>
    <w:rsid w:val="0025050D"/>
  </w:style>
  <w:style w:type="paragraph" w:customStyle="1" w:styleId="Bezmezer1">
    <w:name w:val="Bez mezer1"/>
    <w:uiPriority w:val="99"/>
    <w:qFormat/>
    <w:rsid w:val="00961C81"/>
    <w:pPr>
      <w:spacing w:after="0" w:line="240" w:lineRule="auto"/>
    </w:pPr>
    <w:rPr>
      <w:rFonts w:ascii="Calibri" w:eastAsia="Times New Roman" w:hAnsi="Calibri" w:cs="Times New Roman"/>
    </w:rPr>
  </w:style>
  <w:style w:type="paragraph" w:styleId="Zkladntext">
    <w:name w:val="Body Text"/>
    <w:basedOn w:val="Normln"/>
    <w:link w:val="ZkladntextChar"/>
    <w:uiPriority w:val="99"/>
    <w:rsid w:val="001A58BB"/>
    <w:pPr>
      <w:spacing w:after="240" w:line="240" w:lineRule="atLeast"/>
    </w:pPr>
    <w:rPr>
      <w:rFonts w:ascii="Georgia" w:eastAsia="Times New Roman" w:hAnsi="Georgia" w:cs="Times New Roman"/>
      <w:sz w:val="20"/>
      <w:szCs w:val="20"/>
      <w:lang w:val="en-GB"/>
    </w:rPr>
  </w:style>
  <w:style w:type="character" w:customStyle="1" w:styleId="ZkladntextChar">
    <w:name w:val="Základní text Char"/>
    <w:basedOn w:val="Standardnpsmoodstavce"/>
    <w:link w:val="Zkladntext"/>
    <w:uiPriority w:val="99"/>
    <w:rsid w:val="001A58BB"/>
    <w:rPr>
      <w:rFonts w:ascii="Georgia" w:eastAsia="Times New Roman" w:hAnsi="Georgia" w:cs="Times New Roman"/>
      <w:sz w:val="20"/>
      <w:szCs w:val="20"/>
      <w:lang w:val="en-GB"/>
    </w:rPr>
  </w:style>
  <w:style w:type="character" w:customStyle="1" w:styleId="Nadpis1Char">
    <w:name w:val="Nadpis 1 Char"/>
    <w:basedOn w:val="Standardnpsmoodstavce"/>
    <w:link w:val="Nadpis1"/>
    <w:uiPriority w:val="9"/>
    <w:rsid w:val="00E8003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8003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E8003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E8003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E8003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E8003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E8003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E8003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E8003E"/>
    <w:rPr>
      <w:rFonts w:asciiTheme="majorHAnsi" w:eastAsiaTheme="majorEastAsia" w:hAnsiTheme="majorHAnsi" w:cstheme="majorBidi"/>
      <w:i/>
      <w:iCs/>
      <w:color w:val="404040" w:themeColor="text1" w:themeTint="BF"/>
      <w:sz w:val="20"/>
      <w:szCs w:val="20"/>
    </w:rPr>
  </w:style>
  <w:style w:type="paragraph" w:styleId="Nadpisobsahu">
    <w:name w:val="TOC Heading"/>
    <w:basedOn w:val="Nadpis1"/>
    <w:next w:val="Normln"/>
    <w:uiPriority w:val="39"/>
    <w:unhideWhenUsed/>
    <w:qFormat/>
    <w:rsid w:val="00C442A6"/>
    <w:pPr>
      <w:numPr>
        <w:numId w:val="0"/>
      </w:numPr>
      <w:outlineLvl w:val="9"/>
    </w:pPr>
    <w:rPr>
      <w:lang w:eastAsia="cs-CZ"/>
    </w:rPr>
  </w:style>
  <w:style w:type="paragraph" w:styleId="Obsah1">
    <w:name w:val="toc 1"/>
    <w:basedOn w:val="Normln"/>
    <w:next w:val="Normln"/>
    <w:autoRedefine/>
    <w:uiPriority w:val="39"/>
    <w:unhideWhenUsed/>
    <w:qFormat/>
    <w:rsid w:val="00C442A6"/>
    <w:pPr>
      <w:spacing w:after="100"/>
    </w:pPr>
  </w:style>
  <w:style w:type="paragraph" w:styleId="Obsah2">
    <w:name w:val="toc 2"/>
    <w:basedOn w:val="Normln"/>
    <w:next w:val="Normln"/>
    <w:autoRedefine/>
    <w:uiPriority w:val="39"/>
    <w:unhideWhenUsed/>
    <w:qFormat/>
    <w:rsid w:val="00C442A6"/>
    <w:pPr>
      <w:spacing w:after="100"/>
      <w:ind w:left="220"/>
    </w:pPr>
  </w:style>
  <w:style w:type="paragraph" w:styleId="Obsah3">
    <w:name w:val="toc 3"/>
    <w:basedOn w:val="Normln"/>
    <w:next w:val="Normln"/>
    <w:autoRedefine/>
    <w:uiPriority w:val="39"/>
    <w:unhideWhenUsed/>
    <w:qFormat/>
    <w:rsid w:val="000C3557"/>
    <w:pPr>
      <w:spacing w:after="100"/>
      <w:ind w:left="440"/>
    </w:pPr>
    <w:rPr>
      <w:rFonts w:eastAsiaTheme="minorEastAsia"/>
      <w:lang w:eastAsia="cs-CZ"/>
    </w:rPr>
  </w:style>
  <w:style w:type="paragraph" w:styleId="Bezmezer">
    <w:name w:val="No Spacing"/>
    <w:link w:val="BezmezerChar"/>
    <w:uiPriority w:val="1"/>
    <w:qFormat/>
    <w:rsid w:val="000C3557"/>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0C3557"/>
    <w:rPr>
      <w:rFonts w:eastAsiaTheme="minorEastAsia"/>
      <w:lang w:eastAsia="cs-CZ"/>
    </w:rPr>
  </w:style>
  <w:style w:type="character" w:styleId="Odkaznakoment">
    <w:name w:val="annotation reference"/>
    <w:basedOn w:val="Standardnpsmoodstavce"/>
    <w:uiPriority w:val="99"/>
    <w:semiHidden/>
    <w:unhideWhenUsed/>
    <w:rsid w:val="00996A65"/>
    <w:rPr>
      <w:sz w:val="16"/>
      <w:szCs w:val="16"/>
    </w:rPr>
  </w:style>
  <w:style w:type="paragraph" w:styleId="Textkomente">
    <w:name w:val="annotation text"/>
    <w:basedOn w:val="Normln"/>
    <w:link w:val="TextkomenteChar"/>
    <w:uiPriority w:val="99"/>
    <w:semiHidden/>
    <w:unhideWhenUsed/>
    <w:rsid w:val="00996A65"/>
    <w:pPr>
      <w:spacing w:line="240" w:lineRule="auto"/>
    </w:pPr>
    <w:rPr>
      <w:sz w:val="20"/>
      <w:szCs w:val="20"/>
    </w:rPr>
  </w:style>
  <w:style w:type="character" w:customStyle="1" w:styleId="TextkomenteChar">
    <w:name w:val="Text komentáře Char"/>
    <w:basedOn w:val="Standardnpsmoodstavce"/>
    <w:link w:val="Textkomente"/>
    <w:uiPriority w:val="99"/>
    <w:semiHidden/>
    <w:rsid w:val="00996A65"/>
    <w:rPr>
      <w:sz w:val="20"/>
      <w:szCs w:val="20"/>
    </w:rPr>
  </w:style>
  <w:style w:type="paragraph" w:styleId="Pedmtkomente">
    <w:name w:val="annotation subject"/>
    <w:basedOn w:val="Textkomente"/>
    <w:next w:val="Textkomente"/>
    <w:link w:val="PedmtkomenteChar"/>
    <w:uiPriority w:val="99"/>
    <w:semiHidden/>
    <w:unhideWhenUsed/>
    <w:rsid w:val="00996A65"/>
    <w:rPr>
      <w:b/>
      <w:bCs/>
    </w:rPr>
  </w:style>
  <w:style w:type="character" w:customStyle="1" w:styleId="PedmtkomenteChar">
    <w:name w:val="Předmět komentáře Char"/>
    <w:basedOn w:val="TextkomenteChar"/>
    <w:link w:val="Pedmtkomente"/>
    <w:uiPriority w:val="99"/>
    <w:semiHidden/>
    <w:rsid w:val="00996A65"/>
    <w:rPr>
      <w:b/>
      <w:bCs/>
      <w:sz w:val="20"/>
      <w:szCs w:val="20"/>
    </w:rPr>
  </w:style>
  <w:style w:type="paragraph" w:styleId="Revize">
    <w:name w:val="Revision"/>
    <w:hidden/>
    <w:uiPriority w:val="99"/>
    <w:semiHidden/>
    <w:rsid w:val="00647075"/>
    <w:pPr>
      <w:spacing w:after="0" w:line="240" w:lineRule="auto"/>
    </w:pPr>
  </w:style>
  <w:style w:type="table" w:customStyle="1" w:styleId="Tabulkasmkou4zvraznn51">
    <w:name w:val="Tabulka s mřížkou 4 – zvýraznění 51"/>
    <w:basedOn w:val="Normlntabulka"/>
    <w:uiPriority w:val="49"/>
    <w:rsid w:val="00A66EF2"/>
    <w:pPr>
      <w:spacing w:after="0" w:line="240" w:lineRule="auto"/>
    </w:p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863">
      <w:bodyDiv w:val="1"/>
      <w:marLeft w:val="0"/>
      <w:marRight w:val="0"/>
      <w:marTop w:val="0"/>
      <w:marBottom w:val="0"/>
      <w:divBdr>
        <w:top w:val="none" w:sz="0" w:space="0" w:color="auto"/>
        <w:left w:val="none" w:sz="0" w:space="0" w:color="auto"/>
        <w:bottom w:val="none" w:sz="0" w:space="0" w:color="auto"/>
        <w:right w:val="none" w:sz="0" w:space="0" w:color="auto"/>
      </w:divBdr>
    </w:div>
    <w:div w:id="182474260">
      <w:bodyDiv w:val="1"/>
      <w:marLeft w:val="0"/>
      <w:marRight w:val="0"/>
      <w:marTop w:val="0"/>
      <w:marBottom w:val="0"/>
      <w:divBdr>
        <w:top w:val="none" w:sz="0" w:space="0" w:color="auto"/>
        <w:left w:val="none" w:sz="0" w:space="0" w:color="auto"/>
        <w:bottom w:val="none" w:sz="0" w:space="0" w:color="auto"/>
        <w:right w:val="none" w:sz="0" w:space="0" w:color="auto"/>
      </w:divBdr>
    </w:div>
    <w:div w:id="353649471">
      <w:bodyDiv w:val="1"/>
      <w:marLeft w:val="0"/>
      <w:marRight w:val="0"/>
      <w:marTop w:val="0"/>
      <w:marBottom w:val="1500"/>
      <w:divBdr>
        <w:top w:val="none" w:sz="0" w:space="0" w:color="auto"/>
        <w:left w:val="none" w:sz="0" w:space="0" w:color="auto"/>
        <w:bottom w:val="none" w:sz="0" w:space="0" w:color="auto"/>
        <w:right w:val="none" w:sz="0" w:space="0" w:color="auto"/>
      </w:divBdr>
      <w:divsChild>
        <w:div w:id="1797025777">
          <w:marLeft w:val="0"/>
          <w:marRight w:val="0"/>
          <w:marTop w:val="0"/>
          <w:marBottom w:val="0"/>
          <w:divBdr>
            <w:top w:val="none" w:sz="0" w:space="0" w:color="auto"/>
            <w:left w:val="none" w:sz="0" w:space="0" w:color="auto"/>
            <w:bottom w:val="none" w:sz="0" w:space="0" w:color="auto"/>
            <w:right w:val="none" w:sz="0" w:space="0" w:color="auto"/>
          </w:divBdr>
          <w:divsChild>
            <w:div w:id="2124885058">
              <w:marLeft w:val="0"/>
              <w:marRight w:val="0"/>
              <w:marTop w:val="0"/>
              <w:marBottom w:val="750"/>
              <w:divBdr>
                <w:top w:val="none" w:sz="0" w:space="0" w:color="auto"/>
                <w:left w:val="none" w:sz="0" w:space="0" w:color="auto"/>
                <w:bottom w:val="none" w:sz="0" w:space="0" w:color="auto"/>
                <w:right w:val="none" w:sz="0" w:space="0" w:color="auto"/>
              </w:divBdr>
              <w:divsChild>
                <w:div w:id="1363559285">
                  <w:marLeft w:val="0"/>
                  <w:marRight w:val="0"/>
                  <w:marTop w:val="0"/>
                  <w:marBottom w:val="0"/>
                  <w:divBdr>
                    <w:top w:val="none" w:sz="0" w:space="0" w:color="auto"/>
                    <w:left w:val="none" w:sz="0" w:space="0" w:color="auto"/>
                    <w:bottom w:val="none" w:sz="0" w:space="0" w:color="auto"/>
                    <w:right w:val="none" w:sz="0" w:space="0" w:color="auto"/>
                  </w:divBdr>
                  <w:divsChild>
                    <w:div w:id="123089352">
                      <w:marLeft w:val="0"/>
                      <w:marRight w:val="0"/>
                      <w:marTop w:val="0"/>
                      <w:marBottom w:val="0"/>
                      <w:divBdr>
                        <w:top w:val="none" w:sz="0" w:space="0" w:color="auto"/>
                        <w:left w:val="none" w:sz="0" w:space="0" w:color="auto"/>
                        <w:bottom w:val="none" w:sz="0" w:space="0" w:color="auto"/>
                        <w:right w:val="none" w:sz="0" w:space="0" w:color="auto"/>
                      </w:divBdr>
                      <w:divsChild>
                        <w:div w:id="424693872">
                          <w:marLeft w:val="0"/>
                          <w:marRight w:val="0"/>
                          <w:marTop w:val="0"/>
                          <w:marBottom w:val="0"/>
                          <w:divBdr>
                            <w:top w:val="none" w:sz="0" w:space="0" w:color="auto"/>
                            <w:left w:val="none" w:sz="0" w:space="0" w:color="auto"/>
                            <w:bottom w:val="none" w:sz="0" w:space="0" w:color="auto"/>
                            <w:right w:val="none" w:sz="0" w:space="0" w:color="auto"/>
                          </w:divBdr>
                          <w:divsChild>
                            <w:div w:id="836268441">
                              <w:marLeft w:val="0"/>
                              <w:marRight w:val="0"/>
                              <w:marTop w:val="0"/>
                              <w:marBottom w:val="0"/>
                              <w:divBdr>
                                <w:top w:val="none" w:sz="0" w:space="0" w:color="auto"/>
                                <w:left w:val="none" w:sz="0" w:space="0" w:color="auto"/>
                                <w:bottom w:val="none" w:sz="0" w:space="0" w:color="auto"/>
                                <w:right w:val="none" w:sz="0" w:space="0" w:color="auto"/>
                              </w:divBdr>
                              <w:divsChild>
                                <w:div w:id="902450763">
                                  <w:marLeft w:val="0"/>
                                  <w:marRight w:val="0"/>
                                  <w:marTop w:val="0"/>
                                  <w:marBottom w:val="0"/>
                                  <w:divBdr>
                                    <w:top w:val="none" w:sz="0" w:space="0" w:color="auto"/>
                                    <w:left w:val="none" w:sz="0" w:space="0" w:color="auto"/>
                                    <w:bottom w:val="none" w:sz="0" w:space="0" w:color="auto"/>
                                    <w:right w:val="none" w:sz="0" w:space="0" w:color="auto"/>
                                  </w:divBdr>
                                  <w:divsChild>
                                    <w:div w:id="1094941195">
                                      <w:marLeft w:val="0"/>
                                      <w:marRight w:val="0"/>
                                      <w:marTop w:val="0"/>
                                      <w:marBottom w:val="0"/>
                                      <w:divBdr>
                                        <w:top w:val="none" w:sz="0" w:space="0" w:color="auto"/>
                                        <w:left w:val="none" w:sz="0" w:space="0" w:color="auto"/>
                                        <w:bottom w:val="none" w:sz="0" w:space="0" w:color="auto"/>
                                        <w:right w:val="none" w:sz="0" w:space="0" w:color="auto"/>
                                      </w:divBdr>
                                      <w:divsChild>
                                        <w:div w:id="902375909">
                                          <w:marLeft w:val="0"/>
                                          <w:marRight w:val="0"/>
                                          <w:marTop w:val="0"/>
                                          <w:marBottom w:val="0"/>
                                          <w:divBdr>
                                            <w:top w:val="none" w:sz="0" w:space="0" w:color="auto"/>
                                            <w:left w:val="none" w:sz="0" w:space="0" w:color="auto"/>
                                            <w:bottom w:val="none" w:sz="0" w:space="0" w:color="auto"/>
                                            <w:right w:val="none" w:sz="0" w:space="0" w:color="auto"/>
                                          </w:divBdr>
                                          <w:divsChild>
                                            <w:div w:id="1643853279">
                                              <w:marLeft w:val="0"/>
                                              <w:marRight w:val="0"/>
                                              <w:marTop w:val="0"/>
                                              <w:marBottom w:val="0"/>
                                              <w:divBdr>
                                                <w:top w:val="none" w:sz="0" w:space="0" w:color="auto"/>
                                                <w:left w:val="none" w:sz="0" w:space="0" w:color="auto"/>
                                                <w:bottom w:val="none" w:sz="0" w:space="0" w:color="auto"/>
                                                <w:right w:val="none" w:sz="0" w:space="0" w:color="auto"/>
                                              </w:divBdr>
                                              <w:divsChild>
                                                <w:div w:id="1597055284">
                                                  <w:marLeft w:val="0"/>
                                                  <w:marRight w:val="0"/>
                                                  <w:marTop w:val="0"/>
                                                  <w:marBottom w:val="0"/>
                                                  <w:divBdr>
                                                    <w:top w:val="none" w:sz="0" w:space="0" w:color="auto"/>
                                                    <w:left w:val="none" w:sz="0" w:space="0" w:color="auto"/>
                                                    <w:bottom w:val="none" w:sz="0" w:space="0" w:color="auto"/>
                                                    <w:right w:val="none" w:sz="0" w:space="0" w:color="auto"/>
                                                  </w:divBdr>
                                                  <w:divsChild>
                                                    <w:div w:id="35103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0411490">
      <w:bodyDiv w:val="1"/>
      <w:marLeft w:val="0"/>
      <w:marRight w:val="0"/>
      <w:marTop w:val="0"/>
      <w:marBottom w:val="0"/>
      <w:divBdr>
        <w:top w:val="none" w:sz="0" w:space="0" w:color="auto"/>
        <w:left w:val="none" w:sz="0" w:space="0" w:color="auto"/>
        <w:bottom w:val="none" w:sz="0" w:space="0" w:color="auto"/>
        <w:right w:val="none" w:sz="0" w:space="0" w:color="auto"/>
      </w:divBdr>
    </w:div>
    <w:div w:id="900554540">
      <w:bodyDiv w:val="1"/>
      <w:marLeft w:val="0"/>
      <w:marRight w:val="0"/>
      <w:marTop w:val="0"/>
      <w:marBottom w:val="0"/>
      <w:divBdr>
        <w:top w:val="none" w:sz="0" w:space="0" w:color="auto"/>
        <w:left w:val="none" w:sz="0" w:space="0" w:color="auto"/>
        <w:bottom w:val="none" w:sz="0" w:space="0" w:color="auto"/>
        <w:right w:val="none" w:sz="0" w:space="0" w:color="auto"/>
      </w:divBdr>
    </w:div>
    <w:div w:id="975568949">
      <w:bodyDiv w:val="1"/>
      <w:marLeft w:val="0"/>
      <w:marRight w:val="0"/>
      <w:marTop w:val="0"/>
      <w:marBottom w:val="0"/>
      <w:divBdr>
        <w:top w:val="none" w:sz="0" w:space="0" w:color="auto"/>
        <w:left w:val="none" w:sz="0" w:space="0" w:color="auto"/>
        <w:bottom w:val="none" w:sz="0" w:space="0" w:color="auto"/>
        <w:right w:val="none" w:sz="0" w:space="0" w:color="auto"/>
      </w:divBdr>
    </w:div>
    <w:div w:id="1104106983">
      <w:bodyDiv w:val="1"/>
      <w:marLeft w:val="0"/>
      <w:marRight w:val="0"/>
      <w:marTop w:val="0"/>
      <w:marBottom w:val="0"/>
      <w:divBdr>
        <w:top w:val="none" w:sz="0" w:space="0" w:color="auto"/>
        <w:left w:val="none" w:sz="0" w:space="0" w:color="auto"/>
        <w:bottom w:val="none" w:sz="0" w:space="0" w:color="auto"/>
        <w:right w:val="none" w:sz="0" w:space="0" w:color="auto"/>
      </w:divBdr>
    </w:div>
    <w:div w:id="1275360576">
      <w:bodyDiv w:val="1"/>
      <w:marLeft w:val="0"/>
      <w:marRight w:val="0"/>
      <w:marTop w:val="0"/>
      <w:marBottom w:val="0"/>
      <w:divBdr>
        <w:top w:val="none" w:sz="0" w:space="0" w:color="auto"/>
        <w:left w:val="none" w:sz="0" w:space="0" w:color="auto"/>
        <w:bottom w:val="none" w:sz="0" w:space="0" w:color="auto"/>
        <w:right w:val="none" w:sz="0" w:space="0" w:color="auto"/>
      </w:divBdr>
    </w:div>
    <w:div w:id="1338459029">
      <w:bodyDiv w:val="1"/>
      <w:marLeft w:val="0"/>
      <w:marRight w:val="0"/>
      <w:marTop w:val="0"/>
      <w:marBottom w:val="0"/>
      <w:divBdr>
        <w:top w:val="none" w:sz="0" w:space="0" w:color="auto"/>
        <w:left w:val="none" w:sz="0" w:space="0" w:color="auto"/>
        <w:bottom w:val="none" w:sz="0" w:space="0" w:color="auto"/>
        <w:right w:val="none" w:sz="0" w:space="0" w:color="auto"/>
      </w:divBdr>
    </w:div>
    <w:div w:id="1378773449">
      <w:bodyDiv w:val="1"/>
      <w:marLeft w:val="0"/>
      <w:marRight w:val="0"/>
      <w:marTop w:val="0"/>
      <w:marBottom w:val="0"/>
      <w:divBdr>
        <w:top w:val="none" w:sz="0" w:space="0" w:color="auto"/>
        <w:left w:val="none" w:sz="0" w:space="0" w:color="auto"/>
        <w:bottom w:val="none" w:sz="0" w:space="0" w:color="auto"/>
        <w:right w:val="none" w:sz="0" w:space="0" w:color="auto"/>
      </w:divBdr>
    </w:div>
    <w:div w:id="1454523010">
      <w:bodyDiv w:val="1"/>
      <w:marLeft w:val="0"/>
      <w:marRight w:val="0"/>
      <w:marTop w:val="0"/>
      <w:marBottom w:val="0"/>
      <w:divBdr>
        <w:top w:val="none" w:sz="0" w:space="0" w:color="auto"/>
        <w:left w:val="none" w:sz="0" w:space="0" w:color="auto"/>
        <w:bottom w:val="none" w:sz="0" w:space="0" w:color="auto"/>
        <w:right w:val="none" w:sz="0" w:space="0" w:color="auto"/>
      </w:divBdr>
    </w:div>
    <w:div w:id="18801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F1F4C-06DC-4EEF-B247-926B3A49C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4622</Words>
  <Characters>27272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31831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BRYCHTA Ondřej, Mgr.</cp:lastModifiedBy>
  <cp:revision>179</cp:revision>
  <dcterms:created xsi:type="dcterms:W3CDTF">2019-03-25T15:39:00Z</dcterms:created>
  <dcterms:modified xsi:type="dcterms:W3CDTF">2019-07-12T09:25:00Z</dcterms:modified>
</cp:coreProperties>
</file>